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6869" w14:textId="77777777" w:rsidR="00952DE0" w:rsidRPr="00952DE0" w:rsidRDefault="00952DE0" w:rsidP="00952DE0">
      <w:pPr>
        <w:jc w:val="center"/>
        <w:rPr>
          <w:sz w:val="24"/>
          <w:szCs w:val="24"/>
        </w:rPr>
      </w:pPr>
      <w:r w:rsidRPr="00952DE0">
        <w:rPr>
          <w:sz w:val="24"/>
          <w:szCs w:val="24"/>
        </w:rPr>
        <w:t>Curriculum vitae</w:t>
      </w:r>
    </w:p>
    <w:p w14:paraId="44B7481B" w14:textId="77777777" w:rsidR="00952DE0" w:rsidRPr="00952DE0" w:rsidRDefault="00952DE0" w:rsidP="00952DE0">
      <w:pPr>
        <w:jc w:val="both"/>
        <w:rPr>
          <w:sz w:val="24"/>
          <w:szCs w:val="24"/>
        </w:rPr>
      </w:pPr>
    </w:p>
    <w:p w14:paraId="465603FB" w14:textId="77777777" w:rsidR="00952DE0" w:rsidRPr="00C23B18" w:rsidRDefault="00952DE0" w:rsidP="00952DE0">
      <w:pPr>
        <w:jc w:val="both"/>
        <w:rPr>
          <w:b/>
          <w:bCs/>
          <w:sz w:val="24"/>
          <w:szCs w:val="24"/>
        </w:rPr>
      </w:pPr>
      <w:r w:rsidRPr="00C23B18">
        <w:rPr>
          <w:b/>
          <w:bCs/>
          <w:sz w:val="24"/>
          <w:szCs w:val="24"/>
        </w:rPr>
        <w:t xml:space="preserve">Dati anagrafici </w:t>
      </w:r>
    </w:p>
    <w:p w14:paraId="6CE39BA8" w14:textId="77777777" w:rsidR="00952DE0" w:rsidRPr="00952DE0" w:rsidRDefault="00952DE0" w:rsidP="00952DE0">
      <w:pPr>
        <w:jc w:val="both"/>
        <w:rPr>
          <w:sz w:val="24"/>
          <w:szCs w:val="24"/>
        </w:rPr>
      </w:pPr>
      <w:r w:rsidRPr="00952DE0">
        <w:rPr>
          <w:sz w:val="24"/>
          <w:szCs w:val="24"/>
        </w:rPr>
        <w:t xml:space="preserve">Alfio Guido Grasso, nato a Catania il 2 gennaio 1992. </w:t>
      </w:r>
    </w:p>
    <w:p w14:paraId="72D77650" w14:textId="77777777" w:rsidR="00952DE0" w:rsidRPr="00952DE0" w:rsidRDefault="00952DE0" w:rsidP="00952DE0">
      <w:pPr>
        <w:jc w:val="both"/>
        <w:rPr>
          <w:sz w:val="24"/>
          <w:szCs w:val="24"/>
        </w:rPr>
      </w:pPr>
    </w:p>
    <w:p w14:paraId="4EE2C5AF" w14:textId="77777777" w:rsidR="00952DE0" w:rsidRPr="00C23B18" w:rsidRDefault="00952DE0" w:rsidP="00952DE0">
      <w:pPr>
        <w:jc w:val="both"/>
        <w:rPr>
          <w:b/>
          <w:bCs/>
          <w:sz w:val="24"/>
          <w:szCs w:val="24"/>
        </w:rPr>
      </w:pPr>
      <w:r w:rsidRPr="00C23B18">
        <w:rPr>
          <w:b/>
          <w:bCs/>
          <w:sz w:val="24"/>
          <w:szCs w:val="24"/>
        </w:rPr>
        <w:t>Telefono</w:t>
      </w:r>
    </w:p>
    <w:p w14:paraId="6CC6B6B1" w14:textId="77777777" w:rsidR="00952DE0" w:rsidRPr="00952DE0" w:rsidRDefault="00952DE0" w:rsidP="00952DE0">
      <w:pPr>
        <w:jc w:val="both"/>
        <w:rPr>
          <w:sz w:val="24"/>
          <w:szCs w:val="24"/>
        </w:rPr>
      </w:pPr>
      <w:r w:rsidRPr="00952DE0">
        <w:rPr>
          <w:sz w:val="24"/>
          <w:szCs w:val="24"/>
        </w:rPr>
        <w:t>+ 39 3338860493</w:t>
      </w:r>
    </w:p>
    <w:p w14:paraId="1E5BA8A0" w14:textId="77777777" w:rsidR="00952DE0" w:rsidRPr="00952DE0" w:rsidRDefault="00952DE0" w:rsidP="00952DE0">
      <w:pPr>
        <w:jc w:val="both"/>
        <w:rPr>
          <w:sz w:val="24"/>
          <w:szCs w:val="24"/>
        </w:rPr>
      </w:pPr>
    </w:p>
    <w:p w14:paraId="3D60D393" w14:textId="77777777" w:rsidR="00952DE0" w:rsidRPr="00C23B18" w:rsidRDefault="00952DE0" w:rsidP="00952DE0">
      <w:pPr>
        <w:jc w:val="both"/>
        <w:rPr>
          <w:b/>
          <w:bCs/>
          <w:sz w:val="24"/>
          <w:szCs w:val="24"/>
        </w:rPr>
      </w:pPr>
      <w:r w:rsidRPr="00C23B18">
        <w:rPr>
          <w:b/>
          <w:bCs/>
          <w:sz w:val="24"/>
          <w:szCs w:val="24"/>
        </w:rPr>
        <w:t xml:space="preserve">Recapiti </w:t>
      </w:r>
    </w:p>
    <w:p w14:paraId="46A172E3" w14:textId="77777777" w:rsidR="00952DE0" w:rsidRPr="00952DE0" w:rsidRDefault="00952DE0" w:rsidP="00952DE0">
      <w:pPr>
        <w:jc w:val="both"/>
        <w:rPr>
          <w:sz w:val="24"/>
          <w:szCs w:val="24"/>
        </w:rPr>
      </w:pPr>
      <w:r w:rsidRPr="00952DE0">
        <w:rPr>
          <w:sz w:val="24"/>
          <w:szCs w:val="24"/>
        </w:rPr>
        <w:t>E-mail: alfioguido.grasso@unict.it</w:t>
      </w:r>
    </w:p>
    <w:p w14:paraId="3AC1490E" w14:textId="77777777" w:rsidR="00952DE0" w:rsidRPr="00952DE0" w:rsidRDefault="00952DE0" w:rsidP="00952DE0">
      <w:pPr>
        <w:jc w:val="both"/>
        <w:rPr>
          <w:sz w:val="24"/>
          <w:szCs w:val="24"/>
        </w:rPr>
      </w:pPr>
    </w:p>
    <w:p w14:paraId="241C68B7" w14:textId="77777777" w:rsidR="00952DE0" w:rsidRPr="00952DE0" w:rsidRDefault="00952DE0" w:rsidP="00952DE0">
      <w:pPr>
        <w:jc w:val="both"/>
        <w:rPr>
          <w:b/>
          <w:bCs/>
          <w:sz w:val="24"/>
          <w:szCs w:val="24"/>
        </w:rPr>
      </w:pPr>
      <w:r w:rsidRPr="00952DE0">
        <w:rPr>
          <w:b/>
          <w:bCs/>
          <w:sz w:val="24"/>
          <w:szCs w:val="24"/>
        </w:rPr>
        <w:t>Abilitazione scientifica nazionale (ASN)</w:t>
      </w:r>
    </w:p>
    <w:p w14:paraId="70EA0B05" w14:textId="77777777" w:rsidR="00952DE0" w:rsidRPr="00952DE0" w:rsidRDefault="00952DE0" w:rsidP="00952DE0">
      <w:pPr>
        <w:jc w:val="both"/>
        <w:rPr>
          <w:sz w:val="24"/>
          <w:szCs w:val="24"/>
        </w:rPr>
      </w:pPr>
      <w:r w:rsidRPr="00952DE0">
        <w:rPr>
          <w:sz w:val="24"/>
          <w:szCs w:val="24"/>
        </w:rPr>
        <w:t>Abilitato alle funzioni di professore di II fascia in “Diritto privato – s.c. 12/A1” (ASN 2021/2023, a decorrere dal 1/2/2023).</w:t>
      </w:r>
    </w:p>
    <w:p w14:paraId="5DB5B726" w14:textId="77777777" w:rsidR="00952DE0" w:rsidRPr="00952DE0" w:rsidRDefault="00952DE0" w:rsidP="00952DE0">
      <w:pPr>
        <w:jc w:val="both"/>
        <w:rPr>
          <w:sz w:val="24"/>
          <w:szCs w:val="24"/>
        </w:rPr>
      </w:pPr>
    </w:p>
    <w:p w14:paraId="1F402238" w14:textId="77777777" w:rsidR="00952DE0" w:rsidRPr="00952DE0" w:rsidRDefault="00952DE0" w:rsidP="00952DE0">
      <w:pPr>
        <w:jc w:val="both"/>
        <w:rPr>
          <w:b/>
          <w:bCs/>
          <w:sz w:val="24"/>
          <w:szCs w:val="24"/>
        </w:rPr>
      </w:pPr>
      <w:r w:rsidRPr="00952DE0">
        <w:rPr>
          <w:b/>
          <w:bCs/>
          <w:sz w:val="24"/>
          <w:szCs w:val="24"/>
        </w:rPr>
        <w:t xml:space="preserve">Posizione lavorativa </w:t>
      </w:r>
    </w:p>
    <w:p w14:paraId="7A6D8A05" w14:textId="322BA650" w:rsidR="00952DE0" w:rsidRPr="00952DE0" w:rsidRDefault="00952DE0" w:rsidP="00952DE0">
      <w:pPr>
        <w:jc w:val="both"/>
        <w:rPr>
          <w:sz w:val="24"/>
          <w:szCs w:val="24"/>
        </w:rPr>
      </w:pPr>
      <w:r w:rsidRPr="00952DE0">
        <w:rPr>
          <w:sz w:val="24"/>
          <w:szCs w:val="24"/>
        </w:rPr>
        <w:t>Ricercatore a tempo determinato di tipo B in Diritto privato presso il Dipartimento di Giurisprudenza dell’Università di Catania.</w:t>
      </w:r>
    </w:p>
    <w:p w14:paraId="36A22346" w14:textId="77777777" w:rsidR="00952DE0" w:rsidRDefault="00952DE0" w:rsidP="00952DE0">
      <w:pPr>
        <w:jc w:val="both"/>
        <w:rPr>
          <w:sz w:val="24"/>
          <w:szCs w:val="24"/>
        </w:rPr>
      </w:pPr>
    </w:p>
    <w:p w14:paraId="5754CD30" w14:textId="594E9475" w:rsidR="00952DE0" w:rsidRPr="00952DE0" w:rsidRDefault="00952DE0" w:rsidP="00952DE0">
      <w:pPr>
        <w:jc w:val="both"/>
        <w:rPr>
          <w:b/>
          <w:bCs/>
          <w:sz w:val="24"/>
          <w:szCs w:val="24"/>
        </w:rPr>
      </w:pPr>
      <w:r w:rsidRPr="00952DE0">
        <w:rPr>
          <w:b/>
          <w:bCs/>
          <w:sz w:val="24"/>
          <w:szCs w:val="24"/>
        </w:rPr>
        <w:t>Attività didattica</w:t>
      </w:r>
    </w:p>
    <w:p w14:paraId="6B508F83" w14:textId="127E89B9" w:rsidR="00952DE0" w:rsidRPr="00952DE0" w:rsidRDefault="00952DE0" w:rsidP="00952DE0">
      <w:pPr>
        <w:jc w:val="both"/>
        <w:rPr>
          <w:sz w:val="24"/>
          <w:szCs w:val="24"/>
        </w:rPr>
      </w:pPr>
      <w:r w:rsidRPr="00952DE0">
        <w:rPr>
          <w:sz w:val="24"/>
          <w:szCs w:val="24"/>
        </w:rPr>
        <w:t>-</w:t>
      </w:r>
      <w:r w:rsidRPr="00952DE0">
        <w:rPr>
          <w:sz w:val="24"/>
          <w:szCs w:val="24"/>
        </w:rPr>
        <w:tab/>
      </w:r>
      <w:r w:rsidR="00FA4238">
        <w:rPr>
          <w:sz w:val="24"/>
          <w:szCs w:val="24"/>
        </w:rPr>
        <w:t>d</w:t>
      </w:r>
      <w:r w:rsidRPr="00952DE0">
        <w:rPr>
          <w:sz w:val="24"/>
          <w:szCs w:val="24"/>
        </w:rPr>
        <w:t>ocente di “Intelligenza artificiale e diritto – Modulo Diritto privato” nel Corso di laurea magistrale in  “Giurisprudenza” del Dipartimento di Giurisprudenza dell’Università di Catania;</w:t>
      </w:r>
    </w:p>
    <w:p w14:paraId="0C9E9612" w14:textId="1D89B3EE" w:rsidR="00952DE0" w:rsidRPr="00952DE0" w:rsidRDefault="00952DE0" w:rsidP="00952DE0">
      <w:pPr>
        <w:jc w:val="both"/>
        <w:rPr>
          <w:sz w:val="24"/>
          <w:szCs w:val="24"/>
        </w:rPr>
      </w:pPr>
      <w:r w:rsidRPr="00952DE0">
        <w:rPr>
          <w:sz w:val="24"/>
          <w:szCs w:val="24"/>
        </w:rPr>
        <w:t>-</w:t>
      </w:r>
      <w:r w:rsidRPr="00952DE0">
        <w:rPr>
          <w:sz w:val="24"/>
          <w:szCs w:val="24"/>
        </w:rPr>
        <w:tab/>
      </w:r>
      <w:r w:rsidR="00FA4238">
        <w:rPr>
          <w:sz w:val="24"/>
          <w:szCs w:val="24"/>
        </w:rPr>
        <w:t>d</w:t>
      </w:r>
      <w:r w:rsidRPr="00952DE0">
        <w:rPr>
          <w:sz w:val="24"/>
          <w:szCs w:val="24"/>
        </w:rPr>
        <w:t xml:space="preserve">ocente del “Processo simulato di Diritto privato” nel Corso di laurea magistrale in “Giurisprudenza” del Dipartimento di Giurisprudenza dell’Università di Catania; </w:t>
      </w:r>
    </w:p>
    <w:p w14:paraId="3AEFDF38" w14:textId="20E1124D" w:rsidR="00952DE0" w:rsidRPr="00952DE0" w:rsidRDefault="00952DE0" w:rsidP="00952DE0">
      <w:pPr>
        <w:jc w:val="both"/>
        <w:rPr>
          <w:sz w:val="24"/>
          <w:szCs w:val="24"/>
        </w:rPr>
      </w:pPr>
      <w:r w:rsidRPr="00952DE0">
        <w:rPr>
          <w:sz w:val="24"/>
          <w:szCs w:val="24"/>
        </w:rPr>
        <w:t>-</w:t>
      </w:r>
      <w:r w:rsidRPr="00952DE0">
        <w:rPr>
          <w:sz w:val="24"/>
          <w:szCs w:val="24"/>
        </w:rPr>
        <w:tab/>
      </w:r>
      <w:r w:rsidR="00FA4238">
        <w:rPr>
          <w:sz w:val="24"/>
          <w:szCs w:val="24"/>
        </w:rPr>
        <w:t>d</w:t>
      </w:r>
      <w:r w:rsidRPr="00952DE0">
        <w:rPr>
          <w:sz w:val="24"/>
          <w:szCs w:val="24"/>
        </w:rPr>
        <w:t>ocente di “Scienze Giuridiche – Modulo Diritto privato” nel Corso di laurea triennale in “Tecniche della prevenzione nell’ambiente e nei luoghi di lavoro” del Dipartimento di Medicina Clinica e Sperimentale dell'Università di Catania;</w:t>
      </w:r>
    </w:p>
    <w:p w14:paraId="1F534767" w14:textId="77777777" w:rsidR="00952DE0" w:rsidRPr="00952DE0" w:rsidRDefault="00952DE0" w:rsidP="00952DE0">
      <w:pPr>
        <w:jc w:val="both"/>
        <w:rPr>
          <w:sz w:val="24"/>
          <w:szCs w:val="24"/>
        </w:rPr>
      </w:pPr>
    </w:p>
    <w:p w14:paraId="58E70F03" w14:textId="77777777" w:rsidR="00952DE0" w:rsidRPr="00952DE0" w:rsidRDefault="00952DE0" w:rsidP="00952DE0">
      <w:pPr>
        <w:jc w:val="both"/>
        <w:rPr>
          <w:b/>
          <w:bCs/>
          <w:sz w:val="24"/>
          <w:szCs w:val="24"/>
        </w:rPr>
      </w:pPr>
      <w:r w:rsidRPr="00952DE0">
        <w:rPr>
          <w:b/>
          <w:bCs/>
          <w:sz w:val="24"/>
          <w:szCs w:val="24"/>
        </w:rPr>
        <w:t>Posizioni lavorative pregresse</w:t>
      </w:r>
    </w:p>
    <w:p w14:paraId="3337C2B4" w14:textId="77777777" w:rsidR="00952DE0" w:rsidRPr="00952DE0" w:rsidRDefault="00952DE0" w:rsidP="00952DE0">
      <w:pPr>
        <w:jc w:val="both"/>
        <w:rPr>
          <w:sz w:val="24"/>
          <w:szCs w:val="24"/>
        </w:rPr>
      </w:pPr>
      <w:r w:rsidRPr="00952DE0">
        <w:rPr>
          <w:sz w:val="24"/>
          <w:szCs w:val="24"/>
        </w:rPr>
        <w:t>-</w:t>
      </w:r>
      <w:r w:rsidRPr="00952DE0">
        <w:rPr>
          <w:sz w:val="24"/>
          <w:szCs w:val="24"/>
        </w:rPr>
        <w:tab/>
        <w:t>ricercatore di tipo A in Diritto privato presso il Dipartimento di Giurisprudenza dell’Università di Catania dal 1.3.23 al 29.2.2024;</w:t>
      </w:r>
    </w:p>
    <w:p w14:paraId="7D353A58" w14:textId="77777777" w:rsidR="00952DE0" w:rsidRPr="00952DE0" w:rsidRDefault="00952DE0" w:rsidP="00952DE0">
      <w:pPr>
        <w:jc w:val="both"/>
        <w:rPr>
          <w:sz w:val="24"/>
          <w:szCs w:val="24"/>
        </w:rPr>
      </w:pPr>
      <w:r w:rsidRPr="00952DE0">
        <w:rPr>
          <w:sz w:val="24"/>
          <w:szCs w:val="24"/>
        </w:rPr>
        <w:t>-</w:t>
      </w:r>
      <w:r w:rsidRPr="00952DE0">
        <w:rPr>
          <w:sz w:val="24"/>
          <w:szCs w:val="24"/>
        </w:rPr>
        <w:tab/>
        <w:t>titolare dal 15.4.2021 al 28.2.2023 di un assegno di ricerca (rinnovato per l’a.a. 2022-2023 con d.r. 1054 del 1.4.2022) presso l’Università di Catania per il settore scientifico disciplinare IUS/01 “Diritto privato" dal titolo “Responsabilità medica e intelligenza artificiale”;</w:t>
      </w:r>
    </w:p>
    <w:p w14:paraId="7E0C42B1" w14:textId="77777777" w:rsidR="00952DE0" w:rsidRPr="00952DE0" w:rsidRDefault="00952DE0" w:rsidP="00952DE0">
      <w:pPr>
        <w:jc w:val="both"/>
        <w:rPr>
          <w:sz w:val="24"/>
          <w:szCs w:val="24"/>
        </w:rPr>
      </w:pPr>
      <w:r w:rsidRPr="00952DE0">
        <w:rPr>
          <w:sz w:val="24"/>
          <w:szCs w:val="24"/>
        </w:rPr>
        <w:lastRenderedPageBreak/>
        <w:t>-</w:t>
      </w:r>
      <w:r w:rsidRPr="00952DE0">
        <w:rPr>
          <w:sz w:val="24"/>
          <w:szCs w:val="24"/>
        </w:rPr>
        <w:tab/>
        <w:t>borsista del Weizenbaum Institute for the Networked Society - "German Internet Institute“/„Deutsches Internet-Institut“, incaricato di svolgere una ricerca sul tema “AI, robotics and medical liability” (ottobre 2021-gennaio 2022);</w:t>
      </w:r>
    </w:p>
    <w:p w14:paraId="376782E7" w14:textId="77777777" w:rsidR="00952DE0" w:rsidRPr="00952DE0" w:rsidRDefault="00952DE0" w:rsidP="00952DE0">
      <w:pPr>
        <w:jc w:val="both"/>
        <w:rPr>
          <w:sz w:val="24"/>
          <w:szCs w:val="24"/>
        </w:rPr>
      </w:pPr>
    </w:p>
    <w:p w14:paraId="1915A279" w14:textId="77777777" w:rsidR="00952DE0" w:rsidRPr="00952DE0" w:rsidRDefault="00952DE0" w:rsidP="00952DE0">
      <w:pPr>
        <w:jc w:val="both"/>
        <w:rPr>
          <w:b/>
          <w:bCs/>
          <w:sz w:val="24"/>
          <w:szCs w:val="24"/>
        </w:rPr>
      </w:pPr>
      <w:r w:rsidRPr="00952DE0">
        <w:rPr>
          <w:b/>
          <w:bCs/>
          <w:sz w:val="24"/>
          <w:szCs w:val="24"/>
        </w:rPr>
        <w:t>Esperienza didattica pregressa</w:t>
      </w:r>
    </w:p>
    <w:p w14:paraId="6E06CB87" w14:textId="77777777" w:rsidR="00952DE0" w:rsidRPr="00952DE0" w:rsidRDefault="00952DE0" w:rsidP="00952DE0">
      <w:pPr>
        <w:jc w:val="both"/>
        <w:rPr>
          <w:sz w:val="24"/>
          <w:szCs w:val="24"/>
        </w:rPr>
      </w:pPr>
      <w:r w:rsidRPr="00952DE0">
        <w:rPr>
          <w:sz w:val="24"/>
          <w:szCs w:val="24"/>
        </w:rPr>
        <w:t>-</w:t>
      </w:r>
      <w:r w:rsidRPr="00952DE0">
        <w:rPr>
          <w:sz w:val="24"/>
          <w:szCs w:val="24"/>
        </w:rPr>
        <w:tab/>
        <w:t>docente di “Diritto dei nuovi contratti” nel Corso di laurea magistrale in “Giurisprudenza” del Dipartimento di Giurisprudenza dell’Università di Catania per l’a.a. 2022/2023.</w:t>
      </w:r>
    </w:p>
    <w:p w14:paraId="15BAF680" w14:textId="77777777" w:rsidR="00952DE0" w:rsidRPr="00952DE0" w:rsidRDefault="00952DE0" w:rsidP="00952DE0">
      <w:pPr>
        <w:jc w:val="both"/>
        <w:rPr>
          <w:sz w:val="24"/>
          <w:szCs w:val="24"/>
        </w:rPr>
      </w:pPr>
      <w:r w:rsidRPr="00952DE0">
        <w:rPr>
          <w:sz w:val="24"/>
          <w:szCs w:val="24"/>
        </w:rPr>
        <w:t>-</w:t>
      </w:r>
      <w:r w:rsidRPr="00952DE0">
        <w:rPr>
          <w:sz w:val="24"/>
          <w:szCs w:val="24"/>
        </w:rPr>
        <w:tab/>
        <w:t xml:space="preserve">docente a contratto di “Principles of Law” nel Corso di Laurea triennale in Economics and Management della Facoltà di Economia dell'Università Cattolica del Sacro Cuore di Milano per l’a.a. 2022/2023. </w:t>
      </w:r>
    </w:p>
    <w:p w14:paraId="408F5B1A" w14:textId="77777777" w:rsidR="00952DE0" w:rsidRPr="00952DE0" w:rsidRDefault="00952DE0" w:rsidP="00952DE0">
      <w:pPr>
        <w:jc w:val="both"/>
        <w:rPr>
          <w:sz w:val="24"/>
          <w:szCs w:val="24"/>
        </w:rPr>
      </w:pPr>
      <w:r w:rsidRPr="00952DE0">
        <w:rPr>
          <w:sz w:val="24"/>
          <w:szCs w:val="24"/>
        </w:rPr>
        <w:t>-</w:t>
      </w:r>
      <w:r w:rsidRPr="00952DE0">
        <w:rPr>
          <w:sz w:val="24"/>
          <w:szCs w:val="24"/>
        </w:rPr>
        <w:tab/>
        <w:t>relatore del corso seminariale professionalizzante “E-commerce e Smart contract: profili giuridici” presso il Dipartimento di Economia e Impresa dell’Università di Catania (10 incontri dal 30 novembre al 23 dicembre 2020, per complessive 20 ore), promosso nell’ambito dell’insegnamento di Diritto europeo dei contratti;</w:t>
      </w:r>
    </w:p>
    <w:p w14:paraId="56A6BCAD" w14:textId="77777777" w:rsidR="00952DE0" w:rsidRPr="00952DE0" w:rsidRDefault="00952DE0" w:rsidP="00952DE0">
      <w:pPr>
        <w:jc w:val="both"/>
        <w:rPr>
          <w:sz w:val="24"/>
          <w:szCs w:val="24"/>
        </w:rPr>
      </w:pPr>
      <w:r w:rsidRPr="00952DE0">
        <w:rPr>
          <w:sz w:val="24"/>
          <w:szCs w:val="24"/>
        </w:rPr>
        <w:t>-</w:t>
      </w:r>
      <w:r w:rsidRPr="00952DE0">
        <w:rPr>
          <w:sz w:val="24"/>
          <w:szCs w:val="24"/>
        </w:rPr>
        <w:tab/>
        <w:t>docente di attività seminariale nell’ambito del corso di diritto civile presso la Scuola di specializzazione delle professioni legali dell'Università di Catania “A. Galati” a partire dall’a.a. 2019/2020, dove ha svolto lezioni introduttive di presentazione dei casi di diritto privato, attività di assistenza alle prove d'esame e correzione degli elaborati;</w:t>
      </w:r>
    </w:p>
    <w:p w14:paraId="55A11695" w14:textId="77777777" w:rsidR="00952DE0" w:rsidRPr="00952DE0" w:rsidRDefault="00952DE0" w:rsidP="00952DE0">
      <w:pPr>
        <w:jc w:val="both"/>
        <w:rPr>
          <w:sz w:val="24"/>
          <w:szCs w:val="24"/>
        </w:rPr>
      </w:pPr>
      <w:r w:rsidRPr="00952DE0">
        <w:rPr>
          <w:sz w:val="24"/>
          <w:szCs w:val="24"/>
        </w:rPr>
        <w:t>-</w:t>
      </w:r>
      <w:r w:rsidRPr="00952DE0">
        <w:rPr>
          <w:sz w:val="24"/>
          <w:szCs w:val="24"/>
        </w:rPr>
        <w:tab/>
        <w:t>tutor qualificato di Istituzioni di diritto privato presso il Dipartimento di Giurisprudenza di Catania, attività nell’ambito della quale ha curato anche la preparazione e la correzione dei relativi elaborati del Laboratorio giuridico “Primi elementi per lo studio del diritto” per l’insegnamento Istituzioni di diritto privato (corso R-Z);</w:t>
      </w:r>
    </w:p>
    <w:p w14:paraId="1FEC34E3" w14:textId="77777777" w:rsidR="00952DE0" w:rsidRPr="00952DE0" w:rsidRDefault="00952DE0" w:rsidP="00952DE0">
      <w:pPr>
        <w:jc w:val="both"/>
        <w:rPr>
          <w:sz w:val="24"/>
          <w:szCs w:val="24"/>
        </w:rPr>
      </w:pPr>
      <w:r w:rsidRPr="00952DE0">
        <w:rPr>
          <w:sz w:val="24"/>
          <w:szCs w:val="24"/>
        </w:rPr>
        <w:t>-</w:t>
      </w:r>
      <w:r w:rsidRPr="00952DE0">
        <w:rPr>
          <w:sz w:val="24"/>
          <w:szCs w:val="24"/>
        </w:rPr>
        <w:tab/>
        <w:t>cultore di Istituzioni di diritto privato, Diritto di famiglia, European contract law, Diritto privato comparato, Processo simulato di diritto privato e Diritto delle successioni presso il Dipartimento di Giurisprudenza di Catania.</w:t>
      </w:r>
    </w:p>
    <w:p w14:paraId="43B5AB60" w14:textId="77777777" w:rsidR="00952DE0" w:rsidRPr="00952DE0" w:rsidRDefault="00952DE0" w:rsidP="00952DE0">
      <w:pPr>
        <w:jc w:val="both"/>
        <w:rPr>
          <w:sz w:val="24"/>
          <w:szCs w:val="24"/>
        </w:rPr>
      </w:pPr>
      <w:r w:rsidRPr="00952DE0">
        <w:rPr>
          <w:sz w:val="24"/>
          <w:szCs w:val="24"/>
        </w:rPr>
        <w:t>-</w:t>
      </w:r>
      <w:r w:rsidRPr="00952DE0">
        <w:rPr>
          <w:sz w:val="24"/>
          <w:szCs w:val="24"/>
        </w:rPr>
        <w:tab/>
        <w:t>tutor qualificato per i processi simulati presso il Dipartimento di Giurisprudenza di Catania (a.a. 2019/2020);</w:t>
      </w:r>
    </w:p>
    <w:p w14:paraId="2B7C6395" w14:textId="77777777" w:rsidR="00952DE0" w:rsidRPr="00952DE0" w:rsidRDefault="00952DE0" w:rsidP="00952DE0">
      <w:pPr>
        <w:jc w:val="both"/>
        <w:rPr>
          <w:sz w:val="24"/>
          <w:szCs w:val="24"/>
        </w:rPr>
      </w:pPr>
      <w:r w:rsidRPr="00952DE0">
        <w:rPr>
          <w:sz w:val="24"/>
          <w:szCs w:val="24"/>
        </w:rPr>
        <w:t>-</w:t>
      </w:r>
      <w:r w:rsidRPr="00952DE0">
        <w:rPr>
          <w:sz w:val="24"/>
          <w:szCs w:val="24"/>
        </w:rPr>
        <w:tab/>
        <w:t>tutor junior di Istituzioni di diritto privato presso il Dipartimento di Giurisprudenza di Catania (dal 2017 al 2020);</w:t>
      </w:r>
    </w:p>
    <w:p w14:paraId="5E051F92" w14:textId="77777777" w:rsidR="00952DE0" w:rsidRPr="00952DE0" w:rsidRDefault="00952DE0" w:rsidP="00952DE0">
      <w:pPr>
        <w:jc w:val="both"/>
        <w:rPr>
          <w:sz w:val="24"/>
          <w:szCs w:val="24"/>
        </w:rPr>
      </w:pPr>
      <w:r w:rsidRPr="00952DE0">
        <w:rPr>
          <w:sz w:val="24"/>
          <w:szCs w:val="24"/>
        </w:rPr>
        <w:t>-</w:t>
      </w:r>
      <w:r w:rsidRPr="00952DE0">
        <w:rPr>
          <w:sz w:val="24"/>
          <w:szCs w:val="24"/>
        </w:rPr>
        <w:tab/>
        <w:t>collaboratore delle cattedre di Diritto civile (R-Z) e Biodiritto presso il Dipartimento di Giurisprudenza di Catania, con partecipazione alle relative attività d’esame (dal 2016 al 2018);</w:t>
      </w:r>
    </w:p>
    <w:p w14:paraId="05991915" w14:textId="77777777" w:rsidR="00952DE0" w:rsidRPr="00952DE0" w:rsidRDefault="00952DE0" w:rsidP="00952DE0">
      <w:pPr>
        <w:jc w:val="both"/>
        <w:rPr>
          <w:sz w:val="24"/>
          <w:szCs w:val="24"/>
        </w:rPr>
      </w:pPr>
    </w:p>
    <w:p w14:paraId="5D63E377" w14:textId="77777777" w:rsidR="00952DE0" w:rsidRPr="00952DE0" w:rsidRDefault="00952DE0" w:rsidP="00952DE0">
      <w:pPr>
        <w:jc w:val="both"/>
        <w:rPr>
          <w:b/>
          <w:bCs/>
          <w:sz w:val="24"/>
          <w:szCs w:val="24"/>
        </w:rPr>
      </w:pPr>
      <w:r w:rsidRPr="00952DE0">
        <w:rPr>
          <w:b/>
          <w:bCs/>
          <w:sz w:val="24"/>
          <w:szCs w:val="24"/>
        </w:rPr>
        <w:t>Formazione</w:t>
      </w:r>
    </w:p>
    <w:p w14:paraId="5C1A25D8" w14:textId="77777777" w:rsidR="00952DE0" w:rsidRPr="00952DE0" w:rsidRDefault="00952DE0" w:rsidP="00952DE0">
      <w:pPr>
        <w:jc w:val="both"/>
        <w:rPr>
          <w:sz w:val="24"/>
          <w:szCs w:val="24"/>
        </w:rPr>
      </w:pPr>
      <w:r w:rsidRPr="00952DE0">
        <w:rPr>
          <w:sz w:val="24"/>
          <w:szCs w:val="24"/>
        </w:rPr>
        <w:t>-</w:t>
      </w:r>
      <w:r w:rsidRPr="00952DE0">
        <w:rPr>
          <w:sz w:val="24"/>
          <w:szCs w:val="24"/>
        </w:rPr>
        <w:tab/>
        <w:t>dottore di ricerca in Giurisprudenza con una tesi dal titolo “La costituzione del rapporto filiale nella maternità surrogata solidale: valori personali e ruolo del consenso” (Menzione speciale nell’ambito del Premio “Migliori Tesi di Dottorato” 2020/2021 promosso dall’Associazione dottorati di diritto privato), tutor il prof.re Ugo Salanitro, titolo conseguito il 24.1.2020;</w:t>
      </w:r>
    </w:p>
    <w:p w14:paraId="722AB299" w14:textId="77777777" w:rsidR="00952DE0" w:rsidRPr="00952DE0" w:rsidRDefault="00952DE0" w:rsidP="00952DE0">
      <w:pPr>
        <w:jc w:val="both"/>
        <w:rPr>
          <w:sz w:val="24"/>
          <w:szCs w:val="24"/>
        </w:rPr>
      </w:pPr>
      <w:r w:rsidRPr="00952DE0">
        <w:rPr>
          <w:sz w:val="24"/>
          <w:szCs w:val="24"/>
        </w:rPr>
        <w:t>-</w:t>
      </w:r>
      <w:r w:rsidRPr="00952DE0">
        <w:rPr>
          <w:sz w:val="24"/>
          <w:szCs w:val="24"/>
        </w:rPr>
        <w:tab/>
        <w:t>dottorando di ricerca in Giurisprudenza dell’Università di Catania (XXXII ciclo) con borsa di studio PO FSE Sicilia 2014/2020, Avviso 5/2016, dal 2016 al 2019;</w:t>
      </w:r>
    </w:p>
    <w:p w14:paraId="6B127D55" w14:textId="77777777" w:rsidR="00952DE0" w:rsidRPr="00952DE0" w:rsidRDefault="00952DE0" w:rsidP="00952DE0">
      <w:pPr>
        <w:jc w:val="both"/>
        <w:rPr>
          <w:sz w:val="24"/>
          <w:szCs w:val="24"/>
        </w:rPr>
      </w:pPr>
      <w:r w:rsidRPr="00952DE0">
        <w:rPr>
          <w:sz w:val="24"/>
          <w:szCs w:val="24"/>
        </w:rPr>
        <w:lastRenderedPageBreak/>
        <w:t>-</w:t>
      </w:r>
      <w:r w:rsidRPr="00952DE0">
        <w:rPr>
          <w:sz w:val="24"/>
          <w:szCs w:val="24"/>
        </w:rPr>
        <w:tab/>
        <w:t xml:space="preserve">laurea magistrale in Giurisprudenza presso l’Università di Catania con voto 110/110 e lode (media ponderata di 29/30), con tesi dal titolo “Lo status filiationis da maternità surrogata”, relatore il prof.re Giovanni Di Rosa, titolo conseguito il 29.9.2016. </w:t>
      </w:r>
    </w:p>
    <w:p w14:paraId="3F5F197E" w14:textId="77777777" w:rsidR="00952DE0" w:rsidRPr="00952DE0" w:rsidRDefault="00952DE0" w:rsidP="00952DE0">
      <w:pPr>
        <w:jc w:val="both"/>
        <w:rPr>
          <w:sz w:val="24"/>
          <w:szCs w:val="24"/>
        </w:rPr>
      </w:pPr>
    </w:p>
    <w:p w14:paraId="3E61DB1A" w14:textId="77777777" w:rsidR="00952DE0" w:rsidRPr="00952DE0" w:rsidRDefault="00952DE0" w:rsidP="00952DE0">
      <w:pPr>
        <w:jc w:val="both"/>
        <w:rPr>
          <w:b/>
          <w:bCs/>
          <w:sz w:val="24"/>
          <w:szCs w:val="24"/>
        </w:rPr>
      </w:pPr>
      <w:r w:rsidRPr="00952DE0">
        <w:rPr>
          <w:b/>
          <w:bCs/>
          <w:sz w:val="24"/>
          <w:szCs w:val="24"/>
        </w:rPr>
        <w:t>Pubblicazioni</w:t>
      </w:r>
    </w:p>
    <w:p w14:paraId="4B1F569A" w14:textId="77777777" w:rsidR="00952DE0" w:rsidRPr="00952DE0" w:rsidRDefault="00952DE0" w:rsidP="00952DE0">
      <w:pPr>
        <w:jc w:val="both"/>
        <w:rPr>
          <w:sz w:val="24"/>
          <w:szCs w:val="24"/>
          <w:u w:val="single"/>
        </w:rPr>
      </w:pPr>
      <w:r w:rsidRPr="00952DE0">
        <w:rPr>
          <w:sz w:val="24"/>
          <w:szCs w:val="24"/>
          <w:u w:val="single"/>
        </w:rPr>
        <w:t>Monografie:</w:t>
      </w:r>
    </w:p>
    <w:p w14:paraId="0C4A29D7" w14:textId="77777777" w:rsidR="00952DE0" w:rsidRPr="00952DE0" w:rsidRDefault="00952DE0" w:rsidP="00952DE0">
      <w:pPr>
        <w:jc w:val="both"/>
        <w:rPr>
          <w:sz w:val="24"/>
          <w:szCs w:val="24"/>
        </w:rPr>
      </w:pPr>
      <w:r w:rsidRPr="00952DE0">
        <w:rPr>
          <w:sz w:val="24"/>
          <w:szCs w:val="24"/>
        </w:rPr>
        <w:t>1.</w:t>
      </w:r>
      <w:r w:rsidRPr="00952DE0">
        <w:rPr>
          <w:sz w:val="24"/>
          <w:szCs w:val="24"/>
        </w:rPr>
        <w:tab/>
        <w:t>GDPR Feasibility and Algorithm Non-Statutory Discrimination, Napoli: Edizioni Scientifiche Italiane, 2023, in “The Italian Law Journal’s Book Series”, pp. 1-136, ISBN 978-88-495-5249-2;</w:t>
      </w:r>
    </w:p>
    <w:p w14:paraId="1433D30F" w14:textId="77777777" w:rsidR="00952DE0" w:rsidRPr="00952DE0" w:rsidRDefault="00952DE0" w:rsidP="00952DE0">
      <w:pPr>
        <w:jc w:val="both"/>
        <w:rPr>
          <w:sz w:val="24"/>
          <w:szCs w:val="24"/>
        </w:rPr>
      </w:pPr>
      <w:r w:rsidRPr="00952DE0">
        <w:rPr>
          <w:sz w:val="24"/>
          <w:szCs w:val="24"/>
        </w:rPr>
        <w:t>2.</w:t>
      </w:r>
      <w:r w:rsidRPr="00952DE0">
        <w:rPr>
          <w:sz w:val="24"/>
          <w:szCs w:val="24"/>
        </w:rPr>
        <w:tab/>
        <w:t>The Bad Algorithm. Automated Discriminatory Decisions in the European General Data Protection Regulation, Napoli: Edizioni Scientifiche Italiane, 2022, pp. 1-113, ISBN 978-88-495-5023-8;</w:t>
      </w:r>
    </w:p>
    <w:p w14:paraId="23349189" w14:textId="77777777" w:rsidR="00952DE0" w:rsidRPr="00952DE0" w:rsidRDefault="00952DE0" w:rsidP="00952DE0">
      <w:pPr>
        <w:jc w:val="both"/>
        <w:rPr>
          <w:sz w:val="24"/>
          <w:szCs w:val="24"/>
        </w:rPr>
      </w:pPr>
      <w:r w:rsidRPr="00952DE0">
        <w:rPr>
          <w:sz w:val="24"/>
          <w:szCs w:val="24"/>
        </w:rPr>
        <w:t>3.</w:t>
      </w:r>
      <w:r w:rsidRPr="00952DE0">
        <w:rPr>
          <w:sz w:val="24"/>
          <w:szCs w:val="24"/>
        </w:rPr>
        <w:tab/>
        <w:t xml:space="preserve">Maternità surrogata altruistica e tecniche di costituzione dello status, Torino: Giappichelli, 2022, in “Università di Catania. Pubblicazioni della Facoltà di Giurisprudenza”, pp. 1-328, ISBN 978-88-921-4292-3 (Premio per Alto Merito Scientifico 2023 dell’Unione dei Privatisti); </w:t>
      </w:r>
    </w:p>
    <w:p w14:paraId="32BFF941" w14:textId="77777777" w:rsidR="00952DE0" w:rsidRPr="00952DE0" w:rsidRDefault="00952DE0" w:rsidP="00952DE0">
      <w:pPr>
        <w:jc w:val="both"/>
        <w:rPr>
          <w:sz w:val="24"/>
          <w:szCs w:val="24"/>
        </w:rPr>
      </w:pPr>
      <w:r w:rsidRPr="00952DE0">
        <w:rPr>
          <w:sz w:val="24"/>
          <w:szCs w:val="24"/>
        </w:rPr>
        <w:t>4. La maternità surrogata altruistica. Un’ipotesi ricostruttiva, Roma: Aracne, 2020, pp. 1 – 390, ISBN 978-88-255-3953-0.</w:t>
      </w:r>
    </w:p>
    <w:p w14:paraId="09CA0D35" w14:textId="77777777" w:rsidR="00952DE0" w:rsidRPr="00952DE0" w:rsidRDefault="00952DE0" w:rsidP="00952DE0">
      <w:pPr>
        <w:jc w:val="both"/>
        <w:rPr>
          <w:sz w:val="24"/>
          <w:szCs w:val="24"/>
        </w:rPr>
      </w:pPr>
    </w:p>
    <w:p w14:paraId="27694E85" w14:textId="052FF4F2" w:rsidR="00952DE0" w:rsidRPr="00952DE0" w:rsidRDefault="00952DE0" w:rsidP="00952DE0">
      <w:pPr>
        <w:jc w:val="both"/>
        <w:rPr>
          <w:sz w:val="24"/>
          <w:szCs w:val="24"/>
          <w:u w:val="single"/>
        </w:rPr>
      </w:pPr>
      <w:r w:rsidRPr="00952DE0">
        <w:rPr>
          <w:sz w:val="24"/>
          <w:szCs w:val="24"/>
          <w:u w:val="single"/>
        </w:rPr>
        <w:t xml:space="preserve"> Articoli in riviste scientifiche di fascia A:</w:t>
      </w:r>
    </w:p>
    <w:p w14:paraId="0DF61ADD" w14:textId="77777777" w:rsidR="00952DE0" w:rsidRPr="00952DE0" w:rsidRDefault="00952DE0" w:rsidP="00952DE0">
      <w:pPr>
        <w:jc w:val="both"/>
        <w:rPr>
          <w:sz w:val="24"/>
          <w:szCs w:val="24"/>
        </w:rPr>
      </w:pPr>
      <w:r w:rsidRPr="00952DE0">
        <w:rPr>
          <w:sz w:val="24"/>
          <w:szCs w:val="24"/>
        </w:rPr>
        <w:t>1. Energia condivisa. Nuove questioni e improponibilità di vecchie soluzioni in materia di responsabilità, in “La nuova giurisprudenza civile commentata”, II, 2023, n. 6, pp. 1406-1414, ISSN 1593-7305;</w:t>
      </w:r>
    </w:p>
    <w:p w14:paraId="35713BE5" w14:textId="77777777" w:rsidR="00952DE0" w:rsidRPr="00952DE0" w:rsidRDefault="00952DE0" w:rsidP="00952DE0">
      <w:pPr>
        <w:jc w:val="both"/>
        <w:rPr>
          <w:sz w:val="24"/>
          <w:szCs w:val="24"/>
        </w:rPr>
      </w:pPr>
      <w:r w:rsidRPr="00952DE0">
        <w:rPr>
          <w:sz w:val="24"/>
          <w:szCs w:val="24"/>
        </w:rPr>
        <w:t>2. Diagnosi algoritmica errata e responsabilità medica, in “Rivista di diritto civile”, n. 2/2023, pp. 334-360, ISSN 1593-7305;</w:t>
      </w:r>
    </w:p>
    <w:p w14:paraId="54138F17" w14:textId="77777777" w:rsidR="00952DE0" w:rsidRPr="00952DE0" w:rsidRDefault="00952DE0" w:rsidP="00952DE0">
      <w:pPr>
        <w:jc w:val="both"/>
        <w:rPr>
          <w:sz w:val="24"/>
          <w:szCs w:val="24"/>
        </w:rPr>
      </w:pPr>
      <w:r w:rsidRPr="00952DE0">
        <w:rPr>
          <w:sz w:val="24"/>
          <w:szCs w:val="24"/>
        </w:rPr>
        <w:t>3. Oltre l’adozione in casi particolari, dopo il monito al legislatore. Quali regole per i nati da pma omosex e surrogazione?, in “Le nuove leggi civili commentate”, 2021, pp. 466-500, ISSN 0391-3740;</w:t>
      </w:r>
    </w:p>
    <w:p w14:paraId="0D654977" w14:textId="77777777" w:rsidR="00952DE0" w:rsidRPr="00952DE0" w:rsidRDefault="00952DE0" w:rsidP="00952DE0">
      <w:pPr>
        <w:jc w:val="both"/>
        <w:rPr>
          <w:sz w:val="24"/>
          <w:szCs w:val="24"/>
          <w:lang w:val="en-GB"/>
        </w:rPr>
      </w:pPr>
      <w:r w:rsidRPr="00952DE0">
        <w:rPr>
          <w:sz w:val="24"/>
          <w:szCs w:val="24"/>
          <w:lang w:val="en-GB"/>
        </w:rPr>
        <w:t>4. A critical view on the Italian ban of surrogacy: Constitutional limits and altruistic values, in “The Italian Law Journal”, Volume 6, Issue 2 (2020), pp. 401 – 429, ISSN 2421-2156;</w:t>
      </w:r>
    </w:p>
    <w:p w14:paraId="01C0011F" w14:textId="77777777" w:rsidR="00952DE0" w:rsidRPr="00952DE0" w:rsidRDefault="00952DE0" w:rsidP="00952DE0">
      <w:pPr>
        <w:jc w:val="both"/>
        <w:rPr>
          <w:sz w:val="24"/>
          <w:szCs w:val="24"/>
        </w:rPr>
      </w:pPr>
      <w:r w:rsidRPr="00952DE0">
        <w:rPr>
          <w:sz w:val="24"/>
          <w:szCs w:val="24"/>
        </w:rPr>
        <w:t>5. La sfida dell’innovazione per le professioni intellettuali: il bilanciamento di interessi nella giurisprudenza, in “Persone e mercato”, 2020, n. 4, pp. 477 – 490, ISSN 2239-8570;</w:t>
      </w:r>
    </w:p>
    <w:p w14:paraId="3DF7C027" w14:textId="77777777" w:rsidR="00952DE0" w:rsidRPr="00952DE0" w:rsidRDefault="00952DE0" w:rsidP="00952DE0">
      <w:pPr>
        <w:jc w:val="both"/>
        <w:rPr>
          <w:sz w:val="24"/>
          <w:szCs w:val="24"/>
        </w:rPr>
      </w:pPr>
      <w:r w:rsidRPr="00952DE0">
        <w:rPr>
          <w:sz w:val="24"/>
          <w:szCs w:val="24"/>
        </w:rPr>
        <w:t>6. Maternità surrogata e riconoscimento del rapporto con la madre intenzionale,  commento a Corte EDU, Advisory Opinion, 10 aprile 2019, in “La nuova giurisprudenza civile commentata”, I, 2019, pp. 757 – 770, ISSN 1593-7305;</w:t>
      </w:r>
    </w:p>
    <w:p w14:paraId="6493735B" w14:textId="77777777" w:rsidR="00952DE0" w:rsidRPr="00952DE0" w:rsidRDefault="00952DE0" w:rsidP="00952DE0">
      <w:pPr>
        <w:jc w:val="both"/>
        <w:rPr>
          <w:sz w:val="24"/>
          <w:szCs w:val="24"/>
        </w:rPr>
      </w:pPr>
      <w:r w:rsidRPr="00952DE0">
        <w:rPr>
          <w:sz w:val="24"/>
          <w:szCs w:val="24"/>
        </w:rPr>
        <w:t>7. Annullamento dell’atto amministrativo e lesione dell’incolpevole affidamento, in “Rivista di diritto civile”, n. 1, 2019, pp. 243 – 270, ISSN 0035-6093;</w:t>
      </w:r>
    </w:p>
    <w:p w14:paraId="07BD5D14" w14:textId="77777777" w:rsidR="00952DE0" w:rsidRPr="00952DE0" w:rsidRDefault="00952DE0" w:rsidP="00952DE0">
      <w:pPr>
        <w:jc w:val="both"/>
        <w:rPr>
          <w:sz w:val="24"/>
          <w:szCs w:val="24"/>
        </w:rPr>
      </w:pPr>
      <w:r w:rsidRPr="00952DE0">
        <w:rPr>
          <w:sz w:val="24"/>
          <w:szCs w:val="24"/>
        </w:rPr>
        <w:t>8. Per un’interpretazione costituzionalmente orientata del divieto di maternità surrogata, in “Teoria e critica della regolazione sociale”, 2018, n. 2, pp. 153 – 190, ISSN 19705476;</w:t>
      </w:r>
    </w:p>
    <w:p w14:paraId="0794A5BA" w14:textId="1BD4AA74" w:rsidR="00952DE0" w:rsidRPr="00952DE0" w:rsidRDefault="00952DE0" w:rsidP="00952DE0">
      <w:pPr>
        <w:jc w:val="both"/>
        <w:rPr>
          <w:sz w:val="24"/>
          <w:szCs w:val="24"/>
        </w:rPr>
      </w:pPr>
      <w:r w:rsidRPr="00952DE0">
        <w:rPr>
          <w:sz w:val="24"/>
          <w:szCs w:val="24"/>
        </w:rPr>
        <w:t>9. È possibile formare in Italia un atto di nascita con due genitori dello stesso sesso?, in “La nuova giurisprudenza civile commentata”, 2018, I, pp. 1569 – 1581, ISSN 1593-7305.</w:t>
      </w:r>
    </w:p>
    <w:p w14:paraId="6CA68338" w14:textId="77777777" w:rsidR="00952DE0" w:rsidRPr="00952DE0" w:rsidRDefault="00952DE0" w:rsidP="00952DE0">
      <w:pPr>
        <w:jc w:val="both"/>
        <w:rPr>
          <w:sz w:val="24"/>
          <w:szCs w:val="24"/>
          <w:u w:val="single"/>
        </w:rPr>
      </w:pPr>
      <w:r w:rsidRPr="00952DE0">
        <w:rPr>
          <w:sz w:val="24"/>
          <w:szCs w:val="24"/>
          <w:u w:val="single"/>
        </w:rPr>
        <w:lastRenderedPageBreak/>
        <w:t>Articoli e Contributi su altre Riviste scientifiche:</w:t>
      </w:r>
    </w:p>
    <w:p w14:paraId="4B04F374" w14:textId="77777777" w:rsidR="00952DE0" w:rsidRPr="00952DE0" w:rsidRDefault="00952DE0" w:rsidP="00952DE0">
      <w:pPr>
        <w:jc w:val="both"/>
        <w:rPr>
          <w:sz w:val="24"/>
          <w:szCs w:val="24"/>
        </w:rPr>
      </w:pPr>
      <w:r w:rsidRPr="00952DE0">
        <w:rPr>
          <w:sz w:val="24"/>
          <w:szCs w:val="24"/>
        </w:rPr>
        <w:t>1. Adozione aperta. Tra conservazione dei rapporti con la famiglia d’origine e ridefinizione in un nuovo nucleo familiare. Dov’è l’interesse del minore?, in “Accademia. Rivista dell’Associazione dei Civilisti Italiani”, Pacini Editore, 2023, n. 2, pp. 743-764, ISSN 2974-8755.</w:t>
      </w:r>
    </w:p>
    <w:p w14:paraId="17FC8993" w14:textId="77777777" w:rsidR="00952DE0" w:rsidRPr="00952DE0" w:rsidRDefault="00952DE0" w:rsidP="00952DE0">
      <w:pPr>
        <w:jc w:val="both"/>
        <w:rPr>
          <w:sz w:val="24"/>
          <w:szCs w:val="24"/>
        </w:rPr>
      </w:pPr>
      <w:r w:rsidRPr="00952DE0">
        <w:rPr>
          <w:sz w:val="24"/>
          <w:szCs w:val="24"/>
        </w:rPr>
        <w:t>2. Inadempimento degli obblighi informativi strumentali e giudizio di gravità ex art. 1455 c.c., in “Pactum. Rivista dei contratti”, n. 1/2022, pp. 113-126, ISSN 2785-552X;</w:t>
      </w:r>
    </w:p>
    <w:p w14:paraId="4E369D79" w14:textId="77777777" w:rsidR="00952DE0" w:rsidRPr="00952DE0" w:rsidRDefault="00952DE0" w:rsidP="00952DE0">
      <w:pPr>
        <w:jc w:val="both"/>
        <w:rPr>
          <w:sz w:val="24"/>
          <w:szCs w:val="24"/>
        </w:rPr>
      </w:pPr>
      <w:r w:rsidRPr="00952DE0">
        <w:rPr>
          <w:sz w:val="24"/>
          <w:szCs w:val="24"/>
        </w:rPr>
        <w:t>3. Un convegno sul diritto e l’infosfera, in Rivista trimestrale di diritto pubblico, 2022, pp. 265-266, ISSN 0557-1464;</w:t>
      </w:r>
    </w:p>
    <w:p w14:paraId="20441954" w14:textId="77777777" w:rsidR="00952DE0" w:rsidRPr="00952DE0" w:rsidRDefault="00952DE0" w:rsidP="00952DE0">
      <w:pPr>
        <w:jc w:val="both"/>
        <w:rPr>
          <w:sz w:val="24"/>
          <w:szCs w:val="24"/>
        </w:rPr>
      </w:pPr>
      <w:r w:rsidRPr="00952DE0">
        <w:rPr>
          <w:sz w:val="24"/>
          <w:szCs w:val="24"/>
        </w:rPr>
        <w:t>4. Nascita in Italia e PMA da coppia di donne: la Cassazione nega la costituzione del rapporto filiale, nota a commento di Corte di cassazione, sez. I civ., 3 aprile 2020, n. 7668, in “Corriere giuridico”, 2020, 1041-1051, ISSN 1591-4232;</w:t>
      </w:r>
    </w:p>
    <w:p w14:paraId="6F8C7458" w14:textId="77777777" w:rsidR="00952DE0" w:rsidRPr="00952DE0" w:rsidRDefault="00952DE0" w:rsidP="00952DE0">
      <w:pPr>
        <w:jc w:val="both"/>
        <w:rPr>
          <w:sz w:val="24"/>
          <w:szCs w:val="24"/>
        </w:rPr>
      </w:pPr>
      <w:r w:rsidRPr="00952DE0">
        <w:rPr>
          <w:sz w:val="24"/>
          <w:szCs w:val="24"/>
        </w:rPr>
        <w:t>5. La tutela del minore nell’interruzione del rapporto con il genitore sociale, nota a commento di Corte europea dei diritti dell’uomo, Affaire Honner c. Francia, in rivistafamilia.it, 1 dicembre 2020, ISSN 2531-6796;</w:t>
      </w:r>
    </w:p>
    <w:p w14:paraId="7A584316" w14:textId="77777777" w:rsidR="00952DE0" w:rsidRPr="00952DE0" w:rsidRDefault="00952DE0" w:rsidP="00952DE0">
      <w:pPr>
        <w:jc w:val="both"/>
        <w:rPr>
          <w:sz w:val="24"/>
          <w:szCs w:val="24"/>
        </w:rPr>
      </w:pPr>
      <w:r w:rsidRPr="00952DE0">
        <w:rPr>
          <w:sz w:val="24"/>
          <w:szCs w:val="24"/>
        </w:rPr>
        <w:t>6. La Cour de Cassation ammette la trascrizione dell’atto di nascita estero, nota a commento di Court de Cassation, 4 ottobre 2019, n. 648, in “rivistafamilia.it”, 3 aprile 2020, ISSN 2531-6796;</w:t>
      </w:r>
    </w:p>
    <w:p w14:paraId="27128B38" w14:textId="77777777" w:rsidR="00952DE0" w:rsidRPr="00952DE0" w:rsidRDefault="00952DE0" w:rsidP="00952DE0">
      <w:pPr>
        <w:jc w:val="both"/>
        <w:rPr>
          <w:sz w:val="24"/>
          <w:szCs w:val="24"/>
        </w:rPr>
      </w:pPr>
      <w:r w:rsidRPr="00952DE0">
        <w:rPr>
          <w:sz w:val="24"/>
          <w:szCs w:val="24"/>
        </w:rPr>
        <w:t>7. Genitorialità illegale e interesse del minore, nota a commento di Corte Edu, Grand Chamber, 24 gennaio 2017, Paradiso e Campanelli c. Italia, in “giustiziacivile.com”, 6 luglio 2017, ISSN 2420-9651.</w:t>
      </w:r>
    </w:p>
    <w:p w14:paraId="0D73B04C" w14:textId="77777777" w:rsidR="00952DE0" w:rsidRPr="00952DE0" w:rsidRDefault="00952DE0" w:rsidP="00952DE0">
      <w:pPr>
        <w:jc w:val="both"/>
        <w:rPr>
          <w:sz w:val="24"/>
          <w:szCs w:val="24"/>
        </w:rPr>
      </w:pPr>
    </w:p>
    <w:p w14:paraId="2A3F1BFE" w14:textId="77777777" w:rsidR="00952DE0" w:rsidRPr="00952DE0" w:rsidRDefault="00952DE0" w:rsidP="00952DE0">
      <w:pPr>
        <w:jc w:val="both"/>
        <w:rPr>
          <w:sz w:val="24"/>
          <w:szCs w:val="24"/>
          <w:u w:val="single"/>
        </w:rPr>
      </w:pPr>
      <w:r w:rsidRPr="00952DE0">
        <w:rPr>
          <w:sz w:val="24"/>
          <w:szCs w:val="24"/>
          <w:u w:val="single"/>
        </w:rPr>
        <w:t>Contributi in Volume e Opere collettanee:</w:t>
      </w:r>
    </w:p>
    <w:p w14:paraId="5221A495" w14:textId="77777777" w:rsidR="00952DE0" w:rsidRPr="00952DE0" w:rsidRDefault="00952DE0" w:rsidP="00952DE0">
      <w:pPr>
        <w:jc w:val="both"/>
        <w:rPr>
          <w:sz w:val="24"/>
          <w:szCs w:val="24"/>
        </w:rPr>
      </w:pPr>
      <w:r w:rsidRPr="00952DE0">
        <w:rPr>
          <w:sz w:val="24"/>
          <w:szCs w:val="24"/>
        </w:rPr>
        <w:t>1. Profili di responsabilità nelle comunità energetiche e negli scambi di energia tra pari, in “La transizione verso nuovi modelli di produzione e consumo di energia da fonti rinnovabili”, a cura di M. Meli, Pisa: Pacini Editore, 2023, ISBN 978-88-3379-670-3, pp. 65-81;</w:t>
      </w:r>
    </w:p>
    <w:p w14:paraId="6FB3C2A4" w14:textId="77777777" w:rsidR="00952DE0" w:rsidRPr="00952DE0" w:rsidRDefault="00952DE0" w:rsidP="00952DE0">
      <w:pPr>
        <w:jc w:val="both"/>
        <w:rPr>
          <w:sz w:val="24"/>
          <w:szCs w:val="24"/>
        </w:rPr>
      </w:pPr>
      <w:r w:rsidRPr="00952DE0">
        <w:rPr>
          <w:sz w:val="24"/>
          <w:szCs w:val="24"/>
        </w:rPr>
        <w:t>2. Risoluzione del contratto per inadempimento di prestazioni accessorie: tra proporzionalità del rimedio e interessi informativi meritevoli di tutela, in “La responsabilità. Principi e funzioni. Continuando a dialogare con Cesare Massimo Bianca”, Quaderni della Rivista di diritto civile, n. 31, a cura di M. Bianca, Milano: Cedam, 2023, pp. 353-375, ISBN 9788813382933;</w:t>
      </w:r>
    </w:p>
    <w:p w14:paraId="5E3EF79A" w14:textId="77777777" w:rsidR="00952DE0" w:rsidRPr="00952DE0" w:rsidRDefault="00952DE0" w:rsidP="00952DE0">
      <w:pPr>
        <w:jc w:val="both"/>
        <w:rPr>
          <w:sz w:val="24"/>
          <w:szCs w:val="24"/>
        </w:rPr>
      </w:pPr>
      <w:r w:rsidRPr="00952DE0">
        <w:rPr>
          <w:sz w:val="24"/>
          <w:szCs w:val="24"/>
        </w:rPr>
        <w:t>3. GDPR e intelligenza artificiale: limiti al processo decisionale automatico in sanità, in “SMART la persona e l’infosfera”, Atti del Convegno, Catania 30 settembre – 2 ottobre 2021, a cura di U. Salanitro, Pisa: Pacini Editore, 2022, pp. 183-223, ISBN 978-88-3379-522-5;</w:t>
      </w:r>
    </w:p>
    <w:p w14:paraId="30ADA9AF" w14:textId="77777777" w:rsidR="00952DE0" w:rsidRPr="00952DE0" w:rsidRDefault="00952DE0" w:rsidP="00952DE0">
      <w:pPr>
        <w:jc w:val="both"/>
        <w:rPr>
          <w:sz w:val="24"/>
          <w:szCs w:val="24"/>
        </w:rPr>
      </w:pPr>
      <w:r w:rsidRPr="00952DE0">
        <w:rPr>
          <w:sz w:val="24"/>
          <w:szCs w:val="24"/>
        </w:rPr>
        <w:t>4. Surrogacy: Italian controversial issues, in “Gestação de Substituição: Perspectivas Internacionais”, Atti del Convegno, Coimbra 9 aprile 2019, a cura di M.J. Antunes – D. Lopes, Coimbra, 2021, pp. 17-42, ISBN 978‑989‑8891‑95-2;</w:t>
      </w:r>
    </w:p>
    <w:p w14:paraId="11537725" w14:textId="77777777" w:rsidR="00952DE0" w:rsidRPr="00952DE0" w:rsidRDefault="00952DE0" w:rsidP="00952DE0">
      <w:pPr>
        <w:jc w:val="both"/>
        <w:rPr>
          <w:sz w:val="24"/>
          <w:szCs w:val="24"/>
        </w:rPr>
      </w:pPr>
      <w:r w:rsidRPr="00952DE0">
        <w:rPr>
          <w:sz w:val="24"/>
          <w:szCs w:val="24"/>
        </w:rPr>
        <w:t>5. La costituzione del rapporto con la madre intenzionale nella surrogazione solidale, in “Quale diritto di famiglia per la società del XXI secolo?”, Atti del Convegno, Catania 13-14 dicembre 2019, a cura di U. Salanitro, Pisa, 2020, pp. 345-357, ISBN 978-88-3379-225-5;</w:t>
      </w:r>
    </w:p>
    <w:p w14:paraId="4A0E6E61" w14:textId="77777777" w:rsidR="00952DE0" w:rsidRPr="00952DE0" w:rsidRDefault="00952DE0" w:rsidP="00952DE0">
      <w:pPr>
        <w:jc w:val="both"/>
        <w:rPr>
          <w:sz w:val="24"/>
          <w:szCs w:val="24"/>
        </w:rPr>
      </w:pPr>
      <w:r w:rsidRPr="00952DE0">
        <w:rPr>
          <w:sz w:val="24"/>
          <w:szCs w:val="24"/>
        </w:rPr>
        <w:t xml:space="preserve">6. Artificial reproduction technology and surrogate maternity in the italian context, in “2.ª Bienal de Jurisprudência em Direito da Medicina”, Atti del Convegno, Coimbra 18 gennaio 2019, a cura di J.C. </w:t>
      </w:r>
      <w:r w:rsidRPr="00952DE0">
        <w:rPr>
          <w:sz w:val="24"/>
          <w:szCs w:val="24"/>
        </w:rPr>
        <w:lastRenderedPageBreak/>
        <w:t xml:space="preserve">Loureiro – A.D. Pereira – C. Barbosa, nei “Cadernos da Lex Medicinae”, 2019, n. 5, pp. 107-111, ISBN 978-989-8891-60-0. </w:t>
      </w:r>
    </w:p>
    <w:p w14:paraId="26AD51F6" w14:textId="77777777" w:rsidR="00952DE0" w:rsidRPr="00952DE0" w:rsidRDefault="00952DE0" w:rsidP="00952DE0">
      <w:pPr>
        <w:jc w:val="both"/>
        <w:rPr>
          <w:sz w:val="24"/>
          <w:szCs w:val="24"/>
        </w:rPr>
      </w:pPr>
    </w:p>
    <w:p w14:paraId="622E1239" w14:textId="77777777" w:rsidR="00952DE0" w:rsidRPr="00952DE0" w:rsidRDefault="00952DE0" w:rsidP="00952DE0">
      <w:pPr>
        <w:jc w:val="both"/>
        <w:rPr>
          <w:sz w:val="24"/>
          <w:szCs w:val="24"/>
          <w:u w:val="single"/>
        </w:rPr>
      </w:pPr>
      <w:r w:rsidRPr="00952DE0">
        <w:rPr>
          <w:sz w:val="24"/>
          <w:szCs w:val="24"/>
          <w:u w:val="single"/>
        </w:rPr>
        <w:t>Commentari, Trattati e voci enciclopediche:</w:t>
      </w:r>
    </w:p>
    <w:p w14:paraId="1C7DF5F7" w14:textId="77777777" w:rsidR="00952DE0" w:rsidRPr="00952DE0" w:rsidRDefault="00952DE0" w:rsidP="00952DE0">
      <w:pPr>
        <w:jc w:val="both"/>
        <w:rPr>
          <w:sz w:val="24"/>
          <w:szCs w:val="24"/>
        </w:rPr>
      </w:pPr>
      <w:r w:rsidRPr="00952DE0">
        <w:rPr>
          <w:sz w:val="24"/>
          <w:szCs w:val="24"/>
        </w:rPr>
        <w:t>1. La procreazione medicalmente assistita (di e con Ugo Salanitro), Aggiornamento e nn. 1-2, 9 (sez. I), n. 6 (sez. II), in “Trattato di Diritto di Famiglia”, diretto da Giovanni Bonilini, vol. III, “La filiazione e l’adozione”, Cap. V, Milano: Wolters Kluwer, 2022, ISBN 978-88-598-2490-9, pp. 309-428, spec. 309-323, 368-373, 416-423;</w:t>
      </w:r>
    </w:p>
    <w:p w14:paraId="2751D5BB" w14:textId="77777777" w:rsidR="00952DE0" w:rsidRPr="00952DE0" w:rsidRDefault="00952DE0" w:rsidP="00952DE0">
      <w:pPr>
        <w:jc w:val="both"/>
        <w:rPr>
          <w:sz w:val="24"/>
          <w:szCs w:val="24"/>
        </w:rPr>
      </w:pPr>
    </w:p>
    <w:p w14:paraId="098127FA" w14:textId="77777777" w:rsidR="00952DE0" w:rsidRPr="00952DE0" w:rsidRDefault="00952DE0" w:rsidP="00952DE0">
      <w:pPr>
        <w:jc w:val="both"/>
        <w:rPr>
          <w:b/>
          <w:bCs/>
          <w:sz w:val="24"/>
          <w:szCs w:val="24"/>
        </w:rPr>
      </w:pPr>
      <w:r w:rsidRPr="00952DE0">
        <w:rPr>
          <w:b/>
          <w:bCs/>
          <w:sz w:val="24"/>
          <w:szCs w:val="24"/>
        </w:rPr>
        <w:t xml:space="preserve">Relazioni e interventi </w:t>
      </w:r>
    </w:p>
    <w:p w14:paraId="3AE74869" w14:textId="28827B24" w:rsidR="00952DE0" w:rsidRPr="00952DE0" w:rsidRDefault="00265561" w:rsidP="00952DE0">
      <w:pPr>
        <w:jc w:val="both"/>
        <w:rPr>
          <w:sz w:val="24"/>
          <w:szCs w:val="24"/>
        </w:rPr>
      </w:pPr>
      <w:r>
        <w:rPr>
          <w:sz w:val="24"/>
          <w:szCs w:val="24"/>
        </w:rPr>
        <w:t xml:space="preserve">-           </w:t>
      </w:r>
      <w:r w:rsidR="00952DE0" w:rsidRPr="00952DE0">
        <w:rPr>
          <w:sz w:val="24"/>
          <w:szCs w:val="24"/>
        </w:rPr>
        <w:t>Le discriminazioni nel credit scoring, in “Profili giuridici dell’intelligenza artificiale”, Lumsa Palermo, 19.2.24;</w:t>
      </w:r>
    </w:p>
    <w:p w14:paraId="55D1AC86" w14:textId="77777777" w:rsidR="00952DE0" w:rsidRPr="00952DE0" w:rsidRDefault="00952DE0" w:rsidP="00952DE0">
      <w:pPr>
        <w:jc w:val="both"/>
        <w:rPr>
          <w:sz w:val="24"/>
          <w:szCs w:val="24"/>
        </w:rPr>
      </w:pPr>
      <w:r w:rsidRPr="00952DE0">
        <w:rPr>
          <w:sz w:val="24"/>
          <w:szCs w:val="24"/>
        </w:rPr>
        <w:t>-</w:t>
      </w:r>
      <w:r w:rsidRPr="00952DE0">
        <w:rPr>
          <w:sz w:val="24"/>
          <w:szCs w:val="24"/>
        </w:rPr>
        <w:tab/>
        <w:t>GDPR Feasibility and Algorithm Non-Statutory Discrimination, Presentazione dell’omonimo volume, “Juridical Observatory on Digital Innovation - JODI (Osservatorio giuridico delle innovazioni digitali - OGID)”, Webinar, 7.2.2024;</w:t>
      </w:r>
    </w:p>
    <w:p w14:paraId="67D47C59" w14:textId="77777777" w:rsidR="00952DE0" w:rsidRPr="00952DE0" w:rsidRDefault="00952DE0" w:rsidP="00952DE0">
      <w:pPr>
        <w:jc w:val="both"/>
        <w:rPr>
          <w:sz w:val="24"/>
          <w:szCs w:val="24"/>
        </w:rPr>
      </w:pPr>
      <w:r w:rsidRPr="00952DE0">
        <w:rPr>
          <w:sz w:val="24"/>
          <w:szCs w:val="24"/>
        </w:rPr>
        <w:t>-</w:t>
      </w:r>
      <w:r w:rsidRPr="00952DE0">
        <w:rPr>
          <w:sz w:val="24"/>
          <w:szCs w:val="24"/>
        </w:rPr>
        <w:tab/>
        <w:t xml:space="preserve">Intervento in “Aspetti biogiuridici dell’intelligenza artificiale”, Acireale, Biblioteca Zalantea, 26.1.2024; </w:t>
      </w:r>
    </w:p>
    <w:p w14:paraId="5DB36335"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Automated discriminatory decisions in the European general data protection Regulation, in “GDPR and beyond. New challenges for Data Protection in Europe”, 22.1.2024, Università di Verona;</w:t>
      </w:r>
    </w:p>
    <w:p w14:paraId="45F1D247" w14:textId="77777777" w:rsidR="00952DE0" w:rsidRPr="00952DE0" w:rsidRDefault="00952DE0" w:rsidP="00952DE0">
      <w:pPr>
        <w:jc w:val="both"/>
        <w:rPr>
          <w:sz w:val="24"/>
          <w:szCs w:val="24"/>
        </w:rPr>
      </w:pPr>
      <w:r w:rsidRPr="00952DE0">
        <w:rPr>
          <w:sz w:val="24"/>
          <w:szCs w:val="24"/>
        </w:rPr>
        <w:t>-</w:t>
      </w:r>
      <w:r w:rsidRPr="00952DE0">
        <w:rPr>
          <w:sz w:val="24"/>
          <w:szCs w:val="24"/>
        </w:rPr>
        <w:tab/>
        <w:t>Intervento come discussant in III Giornata della ricerca lex, Dipartimento di Giurisprudenza Catania, 14 dicembre 2023, in occasione della presentazione della tesi di dottorato di Roberta Nobile su Moralità, legittimità, praticabilità: analisi dei modelli regolativi di Intelligenza Artificiale;</w:t>
      </w:r>
    </w:p>
    <w:p w14:paraId="691CC874" w14:textId="77777777" w:rsidR="00952DE0" w:rsidRPr="00952DE0" w:rsidRDefault="00952DE0" w:rsidP="00952DE0">
      <w:pPr>
        <w:jc w:val="both"/>
        <w:rPr>
          <w:sz w:val="24"/>
          <w:szCs w:val="24"/>
        </w:rPr>
      </w:pPr>
      <w:r w:rsidRPr="00952DE0">
        <w:rPr>
          <w:sz w:val="24"/>
          <w:szCs w:val="24"/>
        </w:rPr>
        <w:t>-</w:t>
      </w:r>
      <w:r w:rsidRPr="00952DE0">
        <w:rPr>
          <w:sz w:val="24"/>
          <w:szCs w:val="24"/>
        </w:rPr>
        <w:tab/>
        <w:t>Discriminazioni e intelligenza artificiale, Seminario di Presentazione del volume GDPR Feasibility and Algorithm Non-Statutory Discrimination – ESI 2023, Messina, 24 ottobre 2023;</w:t>
      </w:r>
    </w:p>
    <w:p w14:paraId="1043021B" w14:textId="77777777" w:rsidR="00952DE0" w:rsidRPr="00952DE0" w:rsidRDefault="00952DE0" w:rsidP="00952DE0">
      <w:pPr>
        <w:jc w:val="both"/>
        <w:rPr>
          <w:sz w:val="24"/>
          <w:szCs w:val="24"/>
        </w:rPr>
      </w:pPr>
      <w:r w:rsidRPr="00952DE0">
        <w:rPr>
          <w:sz w:val="24"/>
          <w:szCs w:val="24"/>
        </w:rPr>
        <w:t>-</w:t>
      </w:r>
      <w:r w:rsidRPr="00952DE0">
        <w:rPr>
          <w:sz w:val="24"/>
          <w:szCs w:val="24"/>
        </w:rPr>
        <w:tab/>
        <w:t>Adozione, adozioni. L’interesse del minore tra diritto a conservare rapporti con la  famiglia di origine e diritto a ridefinirsi in un nuovo nucleo familiare, in “IV Conferenza Annuale ICON’S ITALIAN CHAPTER, Politica e istituzioni tra trasformazioni e riforme”, Università Bocconi, Milano, 13-14 ottobre 2023;</w:t>
      </w:r>
    </w:p>
    <w:p w14:paraId="75B471DD"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Economic Analysis of Law, Private Liability Rules, and Medical Image Analysis, in “THE HEALTH OF THE UNION. Ideas for a European legal framework for Research &amp; Development in Biomedicine”, International Workshop, Pisa, 6 ottobre 2023;</w:t>
      </w:r>
    </w:p>
    <w:p w14:paraId="268123FF" w14:textId="77777777" w:rsidR="00952DE0" w:rsidRPr="00952DE0" w:rsidRDefault="00952DE0" w:rsidP="00952DE0">
      <w:pPr>
        <w:jc w:val="both"/>
        <w:rPr>
          <w:sz w:val="24"/>
          <w:szCs w:val="24"/>
        </w:rPr>
      </w:pPr>
      <w:r w:rsidRPr="00952DE0">
        <w:rPr>
          <w:sz w:val="24"/>
          <w:szCs w:val="24"/>
        </w:rPr>
        <w:t>-</w:t>
      </w:r>
      <w:r w:rsidRPr="00952DE0">
        <w:rPr>
          <w:sz w:val="24"/>
          <w:szCs w:val="24"/>
        </w:rPr>
        <w:tab/>
        <w:t>Violazione del GDPR e gravità del danno risarcibile (commento a Corte Giust. 4.5.2023, C-300/21), in “Il diritto vivente tra legge e giurisprudenza”, Università di Verona, 22-23 settembre 2023;</w:t>
      </w:r>
    </w:p>
    <w:p w14:paraId="434EB917"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The AI Liability Directive and its Legal-Economic Implications, in Law After Lunch, University of Halle, 15 giugno 2023;</w:t>
      </w:r>
    </w:p>
    <w:p w14:paraId="3E1F7DD3"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Tort Law, in  “New Patterns of the Energy Supply Peer-to Peer Trading and Energy Communities”, Università di Catania, 3 maggio 2023;</w:t>
      </w:r>
    </w:p>
    <w:p w14:paraId="592AD2A8" w14:textId="77777777" w:rsidR="00952DE0" w:rsidRPr="00952DE0" w:rsidRDefault="00952DE0" w:rsidP="00952DE0">
      <w:pPr>
        <w:jc w:val="both"/>
        <w:rPr>
          <w:sz w:val="24"/>
          <w:szCs w:val="24"/>
        </w:rPr>
      </w:pPr>
      <w:r w:rsidRPr="00952DE0">
        <w:rPr>
          <w:sz w:val="24"/>
          <w:szCs w:val="24"/>
        </w:rPr>
        <w:lastRenderedPageBreak/>
        <w:t>-</w:t>
      </w:r>
      <w:r w:rsidRPr="00952DE0">
        <w:rPr>
          <w:sz w:val="24"/>
          <w:szCs w:val="24"/>
        </w:rPr>
        <w:tab/>
        <w:t>Maternità surrogata altruistica, in “Le recenti evoluzioni della genitorialità sociale”, Università di Milano Bicocca, 14 aprile 2023;</w:t>
      </w:r>
    </w:p>
    <w:p w14:paraId="5AE04A0D" w14:textId="77777777" w:rsidR="00952DE0" w:rsidRPr="00952DE0" w:rsidRDefault="00952DE0" w:rsidP="00952DE0">
      <w:pPr>
        <w:jc w:val="both"/>
        <w:rPr>
          <w:sz w:val="24"/>
          <w:szCs w:val="24"/>
        </w:rPr>
      </w:pPr>
      <w:r w:rsidRPr="00952DE0">
        <w:rPr>
          <w:sz w:val="24"/>
          <w:szCs w:val="24"/>
        </w:rPr>
        <w:t>-</w:t>
      </w:r>
      <w:r w:rsidRPr="00952DE0">
        <w:rPr>
          <w:sz w:val="24"/>
          <w:szCs w:val="24"/>
        </w:rPr>
        <w:tab/>
        <w:t>Maternità surrogata altruistica e tecniche di costituzione dello status, Webinar di presentazione del volume “Maternità surrogata altruistica e tecniche di costituzione dello status – Giappichelli 2022” con  Raffaele Caterina, nell’ambito del ciclo di incontri “Intervista all’Autore” promosso dall’Unione Privasti Italiani (UPI), 19 gennaio 2023;</w:t>
      </w:r>
    </w:p>
    <w:p w14:paraId="6985B873" w14:textId="77777777" w:rsidR="00952DE0" w:rsidRPr="00952DE0" w:rsidRDefault="00952DE0" w:rsidP="00952DE0">
      <w:pPr>
        <w:jc w:val="both"/>
        <w:rPr>
          <w:sz w:val="24"/>
          <w:szCs w:val="24"/>
        </w:rPr>
      </w:pPr>
      <w:r w:rsidRPr="00952DE0">
        <w:rPr>
          <w:sz w:val="24"/>
          <w:szCs w:val="24"/>
        </w:rPr>
        <w:t>-</w:t>
      </w:r>
      <w:r w:rsidRPr="00952DE0">
        <w:rPr>
          <w:sz w:val="24"/>
          <w:szCs w:val="24"/>
        </w:rPr>
        <w:tab/>
        <w:t>Maternità surrogata altruistica e tecniche di costituzione dello status, relazione al Seminario di presentazione del volume “Maternità surrogata altruistica e tecniche di costituzione dello status – Giappichelli 2022”, Catania 24 novembre 2022;</w:t>
      </w:r>
    </w:p>
    <w:p w14:paraId="4A020AEA" w14:textId="77777777" w:rsidR="00952DE0" w:rsidRPr="00952DE0" w:rsidRDefault="00952DE0" w:rsidP="00952DE0">
      <w:pPr>
        <w:jc w:val="both"/>
        <w:rPr>
          <w:sz w:val="24"/>
          <w:szCs w:val="24"/>
        </w:rPr>
      </w:pPr>
      <w:r w:rsidRPr="00952DE0">
        <w:rPr>
          <w:sz w:val="24"/>
          <w:szCs w:val="24"/>
        </w:rPr>
        <w:t>-</w:t>
      </w:r>
      <w:r w:rsidRPr="00952DE0">
        <w:rPr>
          <w:sz w:val="24"/>
          <w:szCs w:val="24"/>
        </w:rPr>
        <w:tab/>
        <w:t>I diritti del minore e l’interruzione della relazione con il genitore sociale, in Congreso Internacional Las Nuevas fronteras del derecho de familia (II), Valencia 26 e 27 Ottobre 2022;</w:t>
      </w:r>
    </w:p>
    <w:p w14:paraId="4B698581" w14:textId="77777777" w:rsidR="00952DE0" w:rsidRPr="00952DE0" w:rsidRDefault="00952DE0" w:rsidP="00952DE0">
      <w:pPr>
        <w:jc w:val="both"/>
        <w:rPr>
          <w:sz w:val="24"/>
          <w:szCs w:val="24"/>
        </w:rPr>
      </w:pPr>
      <w:r w:rsidRPr="00952DE0">
        <w:rPr>
          <w:sz w:val="24"/>
          <w:szCs w:val="24"/>
        </w:rPr>
        <w:t>-</w:t>
      </w:r>
      <w:r w:rsidRPr="00952DE0">
        <w:rPr>
          <w:sz w:val="24"/>
          <w:szCs w:val="24"/>
        </w:rPr>
        <w:tab/>
        <w:t>The Bad Algorithm. Automated Discriminatory Decisions in the European General Data Protection Regulation, in Percorsi di ricerca nel diritto civile. L’Associazione Civilisti Italiani incontra i giovani studiosi, Siena 7 e 8 ottobre 2022;</w:t>
      </w:r>
    </w:p>
    <w:p w14:paraId="2A337F2E" w14:textId="77777777" w:rsidR="00952DE0" w:rsidRPr="00952DE0" w:rsidRDefault="00952DE0" w:rsidP="00952DE0">
      <w:pPr>
        <w:jc w:val="both"/>
        <w:rPr>
          <w:sz w:val="24"/>
          <w:szCs w:val="24"/>
        </w:rPr>
      </w:pPr>
      <w:r w:rsidRPr="00952DE0">
        <w:rPr>
          <w:sz w:val="24"/>
          <w:szCs w:val="24"/>
        </w:rPr>
        <w:t>-</w:t>
      </w:r>
      <w:r w:rsidRPr="00952DE0">
        <w:rPr>
          <w:sz w:val="24"/>
          <w:szCs w:val="24"/>
        </w:rPr>
        <w:tab/>
        <w:t>Responsabilità medica e intelligenza artificiale: il problema dell'errore nella diagnosi automatica, in III Congresso internazionale jóvenes civilistas. La responsabilità contrattuale ed extracontrattuale nelle moderne società del rischio, Terni 22 e 23 settembre 2022;</w:t>
      </w:r>
    </w:p>
    <w:p w14:paraId="14A2CEF9"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Clinical Decision Support System and Medical Liability, in International Forensics Summer School, Punta Sampieri, Scicli (RG), Italy  21 luglio 2022;</w:t>
      </w:r>
    </w:p>
    <w:p w14:paraId="44EACFF8"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Intervento in Surrogate uterus, artificial uterus, eugenics: what right to personal identity?, “PROTECH Debates”, Studies on the legal aspects of medically assisted procreation intersection between Ethics and Sciences, Napoli 27 aprile 2022;</w:t>
      </w:r>
    </w:p>
    <w:p w14:paraId="7F3928B1" w14:textId="77777777" w:rsidR="00952DE0" w:rsidRPr="00952DE0" w:rsidRDefault="00952DE0" w:rsidP="00952DE0">
      <w:pPr>
        <w:jc w:val="both"/>
        <w:rPr>
          <w:sz w:val="24"/>
          <w:szCs w:val="24"/>
        </w:rPr>
      </w:pPr>
      <w:r w:rsidRPr="00952DE0">
        <w:rPr>
          <w:sz w:val="24"/>
          <w:szCs w:val="24"/>
        </w:rPr>
        <w:t>-</w:t>
      </w:r>
      <w:r w:rsidRPr="00952DE0">
        <w:rPr>
          <w:sz w:val="24"/>
          <w:szCs w:val="24"/>
        </w:rPr>
        <w:tab/>
        <w:t>Maternità surrogata altruistica e tecniche di costituzione dello status, in “Biodiritto e interessi non patrimoniali”, Firenze 25 marzo 2022.</w:t>
      </w:r>
    </w:p>
    <w:p w14:paraId="4EDB1911"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Private (and substantive) international law aspects of European law on artificial intelligence, in “The private international law of the European Union – some long-term lessons after the two first decades”, Catania 11 marzo 2022.</w:t>
      </w:r>
    </w:p>
    <w:p w14:paraId="465D8A4D" w14:textId="77777777" w:rsidR="00952DE0" w:rsidRPr="00952DE0" w:rsidRDefault="00952DE0" w:rsidP="00952DE0">
      <w:pPr>
        <w:jc w:val="both"/>
        <w:rPr>
          <w:sz w:val="24"/>
          <w:szCs w:val="24"/>
        </w:rPr>
      </w:pPr>
      <w:r w:rsidRPr="00952DE0">
        <w:rPr>
          <w:sz w:val="24"/>
          <w:szCs w:val="24"/>
        </w:rPr>
        <w:t>-</w:t>
      </w:r>
      <w:r w:rsidRPr="00952DE0">
        <w:rPr>
          <w:sz w:val="24"/>
          <w:szCs w:val="24"/>
        </w:rPr>
        <w:tab/>
        <w:t xml:space="preserve">Discriminazioni e algoritmo, Convegno Ital-IA, 10 febbraio 2022. </w:t>
      </w:r>
    </w:p>
    <w:p w14:paraId="0D8F7FBF" w14:textId="77777777" w:rsidR="00952DE0" w:rsidRPr="00952DE0" w:rsidRDefault="00952DE0" w:rsidP="00952DE0">
      <w:pPr>
        <w:jc w:val="both"/>
        <w:rPr>
          <w:sz w:val="24"/>
          <w:szCs w:val="24"/>
        </w:rPr>
      </w:pPr>
      <w:r w:rsidRPr="00952DE0">
        <w:rPr>
          <w:sz w:val="24"/>
          <w:szCs w:val="24"/>
        </w:rPr>
        <w:t>-</w:t>
      </w:r>
      <w:r w:rsidRPr="00952DE0">
        <w:rPr>
          <w:sz w:val="24"/>
          <w:szCs w:val="24"/>
        </w:rPr>
        <w:tab/>
        <w:t>Medical Liability and Artificial Intelligence, in Weizembaum Colloquium, Berlino 14 dicembre 2021</w:t>
      </w:r>
    </w:p>
    <w:p w14:paraId="552478B5" w14:textId="77777777" w:rsidR="00952DE0" w:rsidRPr="00952DE0" w:rsidRDefault="00952DE0" w:rsidP="00952DE0">
      <w:pPr>
        <w:jc w:val="both"/>
        <w:rPr>
          <w:sz w:val="24"/>
          <w:szCs w:val="24"/>
        </w:rPr>
      </w:pPr>
      <w:r w:rsidRPr="00952DE0">
        <w:rPr>
          <w:sz w:val="24"/>
          <w:szCs w:val="24"/>
        </w:rPr>
        <w:t>-</w:t>
      </w:r>
      <w:r w:rsidRPr="00952DE0">
        <w:rPr>
          <w:sz w:val="24"/>
          <w:szCs w:val="24"/>
        </w:rPr>
        <w:tab/>
        <w:t>Discriminatory Algorithmic Decisions, Berlino, Weizembaum Institute, 16 novembre 2021.</w:t>
      </w:r>
    </w:p>
    <w:p w14:paraId="7337AC0A" w14:textId="77777777" w:rsidR="00952DE0" w:rsidRPr="00952DE0" w:rsidRDefault="00952DE0" w:rsidP="00952DE0">
      <w:pPr>
        <w:jc w:val="both"/>
        <w:rPr>
          <w:sz w:val="24"/>
          <w:szCs w:val="24"/>
        </w:rPr>
      </w:pPr>
      <w:r w:rsidRPr="00952DE0">
        <w:rPr>
          <w:sz w:val="24"/>
          <w:szCs w:val="24"/>
        </w:rPr>
        <w:t>-</w:t>
      </w:r>
      <w:r w:rsidRPr="00952DE0">
        <w:rPr>
          <w:sz w:val="24"/>
          <w:szCs w:val="24"/>
        </w:rPr>
        <w:tab/>
        <w:t>Le discriminazioni dell’algoritmo, in “Smart. La persona e l’infosfera”, Catania 1 ottobre 2021.</w:t>
      </w:r>
    </w:p>
    <w:p w14:paraId="39CFF83D" w14:textId="77777777" w:rsidR="00952DE0" w:rsidRPr="00952DE0" w:rsidRDefault="00952DE0" w:rsidP="00952DE0">
      <w:pPr>
        <w:jc w:val="both"/>
        <w:rPr>
          <w:sz w:val="24"/>
          <w:szCs w:val="24"/>
        </w:rPr>
      </w:pPr>
      <w:r w:rsidRPr="00952DE0">
        <w:rPr>
          <w:sz w:val="24"/>
          <w:szCs w:val="24"/>
        </w:rPr>
        <w:t>-</w:t>
      </w:r>
      <w:r w:rsidRPr="00952DE0">
        <w:rPr>
          <w:sz w:val="24"/>
          <w:szCs w:val="24"/>
        </w:rPr>
        <w:tab/>
        <w:t>Consenso alla maternità surrogata solidale e regole della filiazione, Milano 31 gennaio – 1° febbraio 2020, XXXIV Incontro di Coordinamento dei Dottorati di Ricerca in Diritto Privato;</w:t>
      </w:r>
    </w:p>
    <w:p w14:paraId="7A7318B1" w14:textId="77777777" w:rsidR="00952DE0" w:rsidRPr="00952DE0" w:rsidRDefault="00952DE0" w:rsidP="00952DE0">
      <w:pPr>
        <w:jc w:val="both"/>
        <w:rPr>
          <w:sz w:val="24"/>
          <w:szCs w:val="24"/>
        </w:rPr>
      </w:pPr>
      <w:r w:rsidRPr="00952DE0">
        <w:rPr>
          <w:sz w:val="24"/>
          <w:szCs w:val="24"/>
        </w:rPr>
        <w:t>-</w:t>
      </w:r>
      <w:r w:rsidRPr="00952DE0">
        <w:rPr>
          <w:sz w:val="24"/>
          <w:szCs w:val="24"/>
        </w:rPr>
        <w:tab/>
        <w:t>La costituzione del rapporto di filiazione nella maternità surrogata solidale, in “Quale diritto di famiglia per la società del XXI secolo? Oltre il de iure condito: 4 tavole rotonde”, Catania 14 dicembre 2019;</w:t>
      </w:r>
    </w:p>
    <w:p w14:paraId="2C874B05" w14:textId="77777777" w:rsidR="00952DE0" w:rsidRPr="00952DE0" w:rsidRDefault="00952DE0" w:rsidP="00952DE0">
      <w:pPr>
        <w:jc w:val="both"/>
        <w:rPr>
          <w:sz w:val="24"/>
          <w:szCs w:val="24"/>
        </w:rPr>
      </w:pPr>
      <w:r w:rsidRPr="00952DE0">
        <w:rPr>
          <w:sz w:val="24"/>
          <w:szCs w:val="24"/>
        </w:rPr>
        <w:lastRenderedPageBreak/>
        <w:t>-</w:t>
      </w:r>
      <w:r w:rsidRPr="00952DE0">
        <w:rPr>
          <w:sz w:val="24"/>
          <w:szCs w:val="24"/>
        </w:rPr>
        <w:tab/>
        <w:t>A narrow interpretation of the Italian ban of surrogate maternity: a researching hyphotesis, in “WIP-WORK In progress Summer 2019”, Manchester 8 luglio 2019;</w:t>
      </w:r>
    </w:p>
    <w:p w14:paraId="5D55B716" w14:textId="77777777" w:rsidR="00952DE0" w:rsidRPr="00952DE0" w:rsidRDefault="00952DE0" w:rsidP="00952DE0">
      <w:pPr>
        <w:jc w:val="both"/>
        <w:rPr>
          <w:sz w:val="24"/>
          <w:szCs w:val="24"/>
        </w:rPr>
      </w:pPr>
      <w:r w:rsidRPr="00952DE0">
        <w:rPr>
          <w:sz w:val="24"/>
          <w:szCs w:val="24"/>
        </w:rPr>
        <w:t>-</w:t>
      </w:r>
      <w:r w:rsidRPr="00952DE0">
        <w:rPr>
          <w:sz w:val="24"/>
          <w:szCs w:val="24"/>
        </w:rPr>
        <w:tab/>
        <w:t>Altruistic surrogacy: a narrow interpretation of the Italian ban of surrogate maternity, in “II Colóquio sobre Gestação de Substituição: Perspetivas Internacionais”, Coimbra 9 aprile 2019;</w:t>
      </w:r>
    </w:p>
    <w:p w14:paraId="3C5DB0A4" w14:textId="77777777" w:rsidR="00952DE0" w:rsidRPr="00952DE0" w:rsidRDefault="00952DE0" w:rsidP="00952DE0">
      <w:pPr>
        <w:jc w:val="both"/>
        <w:rPr>
          <w:sz w:val="24"/>
          <w:szCs w:val="24"/>
        </w:rPr>
      </w:pPr>
      <w:r w:rsidRPr="00952DE0">
        <w:rPr>
          <w:sz w:val="24"/>
          <w:szCs w:val="24"/>
        </w:rPr>
        <w:t>-</w:t>
      </w:r>
      <w:r w:rsidRPr="00952DE0">
        <w:rPr>
          <w:sz w:val="24"/>
          <w:szCs w:val="24"/>
        </w:rPr>
        <w:tab/>
        <w:t>Artificial reproduction technology and surrogate maternity in the italian context, in “2.ª Bienal de jurisprudência em Direito da Medicina”, Coimbra 18 gennaio 2019;</w:t>
      </w:r>
    </w:p>
    <w:p w14:paraId="714E61C3" w14:textId="77777777" w:rsidR="00952DE0" w:rsidRPr="00952DE0" w:rsidRDefault="00952DE0" w:rsidP="00952DE0">
      <w:pPr>
        <w:jc w:val="both"/>
        <w:rPr>
          <w:sz w:val="24"/>
          <w:szCs w:val="24"/>
        </w:rPr>
      </w:pPr>
      <w:r w:rsidRPr="00952DE0">
        <w:rPr>
          <w:sz w:val="24"/>
          <w:szCs w:val="24"/>
        </w:rPr>
        <w:t>-</w:t>
      </w:r>
      <w:r w:rsidRPr="00952DE0">
        <w:rPr>
          <w:sz w:val="24"/>
          <w:szCs w:val="24"/>
        </w:rPr>
        <w:tab/>
        <w:t>Spunti di diritto privato comparato in relazione al disegno di legge sul testamento biologico, Catania 16 marzo 2018;</w:t>
      </w:r>
    </w:p>
    <w:p w14:paraId="67095C0A" w14:textId="77777777" w:rsidR="00952DE0" w:rsidRPr="00952DE0" w:rsidRDefault="00952DE0" w:rsidP="00952DE0">
      <w:pPr>
        <w:jc w:val="both"/>
        <w:rPr>
          <w:sz w:val="24"/>
          <w:szCs w:val="24"/>
        </w:rPr>
      </w:pPr>
      <w:r w:rsidRPr="00952DE0">
        <w:rPr>
          <w:sz w:val="24"/>
          <w:szCs w:val="24"/>
        </w:rPr>
        <w:t>-</w:t>
      </w:r>
      <w:r w:rsidRPr="00952DE0">
        <w:rPr>
          <w:sz w:val="24"/>
          <w:szCs w:val="24"/>
        </w:rPr>
        <w:tab/>
        <w:t>Notazioni di biodiritto sul fine vita in relazione al DDL in tema di DAT, in “Diritti di fine vita e problemi clinici”, Catania 7 luglio 2017;</w:t>
      </w:r>
    </w:p>
    <w:p w14:paraId="6D1CE28B" w14:textId="77777777" w:rsidR="00952DE0" w:rsidRPr="00952DE0" w:rsidRDefault="00952DE0" w:rsidP="00952DE0">
      <w:pPr>
        <w:jc w:val="both"/>
        <w:rPr>
          <w:sz w:val="24"/>
          <w:szCs w:val="24"/>
        </w:rPr>
      </w:pPr>
      <w:r w:rsidRPr="00952DE0">
        <w:rPr>
          <w:sz w:val="24"/>
          <w:szCs w:val="24"/>
        </w:rPr>
        <w:t>-</w:t>
      </w:r>
      <w:r w:rsidRPr="00952DE0">
        <w:rPr>
          <w:sz w:val="24"/>
          <w:szCs w:val="24"/>
        </w:rPr>
        <w:tab/>
        <w:t>Convivenza more uxorio ed espulsione dello straniero, in “Migration law: una nuova frontiera del diritto”, Catania 21 marzo 2017;</w:t>
      </w:r>
    </w:p>
    <w:p w14:paraId="082BD274" w14:textId="77777777" w:rsidR="00952DE0" w:rsidRPr="00952DE0" w:rsidRDefault="00952DE0" w:rsidP="00952DE0">
      <w:pPr>
        <w:jc w:val="both"/>
        <w:rPr>
          <w:sz w:val="24"/>
          <w:szCs w:val="24"/>
        </w:rPr>
      </w:pPr>
      <w:r w:rsidRPr="00952DE0">
        <w:rPr>
          <w:sz w:val="24"/>
          <w:szCs w:val="24"/>
        </w:rPr>
        <w:t>-</w:t>
      </w:r>
      <w:r w:rsidRPr="00952DE0">
        <w:rPr>
          <w:sz w:val="24"/>
          <w:szCs w:val="24"/>
        </w:rPr>
        <w:tab/>
        <w:t>Contratti di convivenza, Catania 21 novembre 2016;</w:t>
      </w:r>
    </w:p>
    <w:p w14:paraId="14356B9C" w14:textId="77777777" w:rsidR="00952DE0" w:rsidRPr="00952DE0" w:rsidRDefault="00952DE0" w:rsidP="00952DE0">
      <w:pPr>
        <w:jc w:val="both"/>
        <w:rPr>
          <w:sz w:val="24"/>
          <w:szCs w:val="24"/>
        </w:rPr>
      </w:pPr>
    </w:p>
    <w:p w14:paraId="7438746F" w14:textId="1BADF8F8" w:rsidR="00952DE0" w:rsidRPr="007C22EB" w:rsidRDefault="00952DE0" w:rsidP="00952DE0">
      <w:pPr>
        <w:jc w:val="both"/>
        <w:rPr>
          <w:b/>
          <w:bCs/>
          <w:sz w:val="24"/>
          <w:szCs w:val="24"/>
        </w:rPr>
      </w:pPr>
      <w:r w:rsidRPr="00952DE0">
        <w:rPr>
          <w:b/>
          <w:bCs/>
          <w:sz w:val="24"/>
          <w:szCs w:val="24"/>
        </w:rPr>
        <w:t>Partecipazione a progetti di ricerca</w:t>
      </w:r>
    </w:p>
    <w:p w14:paraId="34D7AA21" w14:textId="77777777" w:rsidR="00952DE0" w:rsidRPr="00952DE0" w:rsidRDefault="00952DE0" w:rsidP="00952DE0">
      <w:pPr>
        <w:jc w:val="both"/>
        <w:rPr>
          <w:sz w:val="24"/>
          <w:szCs w:val="24"/>
        </w:rPr>
      </w:pPr>
      <w:r w:rsidRPr="00952DE0">
        <w:rPr>
          <w:sz w:val="24"/>
          <w:szCs w:val="24"/>
        </w:rPr>
        <w:t>-</w:t>
      </w:r>
      <w:r w:rsidRPr="00952DE0">
        <w:rPr>
          <w:sz w:val="24"/>
          <w:szCs w:val="24"/>
        </w:rPr>
        <w:tab/>
        <w:t>componente dell’Unità di Ricerca su “SMART Soggetti e Macchine tra Autonomia e responsabilità quali tutele. Le discipline sostanziali e processuali per la società della IV rivoluzione, dopo la pandemia” nell’ambito della Linea 2 del Piano di incentivi per la ricerca dell’Università di Catania 2020/2022;</w:t>
      </w:r>
    </w:p>
    <w:p w14:paraId="50A68BBB" w14:textId="77777777" w:rsidR="00952DE0" w:rsidRPr="00952DE0" w:rsidRDefault="00952DE0" w:rsidP="00952DE0">
      <w:pPr>
        <w:jc w:val="both"/>
        <w:rPr>
          <w:sz w:val="24"/>
          <w:szCs w:val="24"/>
        </w:rPr>
      </w:pPr>
      <w:r w:rsidRPr="00952DE0">
        <w:rPr>
          <w:sz w:val="24"/>
          <w:szCs w:val="24"/>
        </w:rPr>
        <w:t>-</w:t>
      </w:r>
      <w:r w:rsidRPr="00952DE0">
        <w:rPr>
          <w:sz w:val="24"/>
          <w:szCs w:val="24"/>
        </w:rPr>
        <w:tab/>
        <w:t>componente dell’Unità di Ricerca costituita in materia di diritto dell’ambiente nell’ambito di un accordo di collaborazione fra le Università di Catania e Messina (stipulato il 25 febbraio 2020, per una durata triennale, e successivamente rinnovato);</w:t>
      </w:r>
    </w:p>
    <w:p w14:paraId="204B5350" w14:textId="77777777" w:rsidR="00952DE0" w:rsidRPr="00952DE0" w:rsidRDefault="00952DE0" w:rsidP="00952DE0">
      <w:pPr>
        <w:jc w:val="both"/>
        <w:rPr>
          <w:sz w:val="24"/>
          <w:szCs w:val="24"/>
        </w:rPr>
      </w:pPr>
    </w:p>
    <w:p w14:paraId="04C7D764" w14:textId="77777777" w:rsidR="00952DE0" w:rsidRPr="00952DE0" w:rsidRDefault="00952DE0" w:rsidP="00952DE0">
      <w:pPr>
        <w:jc w:val="both"/>
        <w:rPr>
          <w:b/>
          <w:bCs/>
          <w:sz w:val="24"/>
          <w:szCs w:val="24"/>
        </w:rPr>
      </w:pPr>
      <w:r w:rsidRPr="00952DE0">
        <w:rPr>
          <w:sz w:val="24"/>
          <w:szCs w:val="24"/>
        </w:rPr>
        <w:t xml:space="preserve">  </w:t>
      </w:r>
      <w:r w:rsidRPr="00952DE0">
        <w:rPr>
          <w:b/>
          <w:bCs/>
          <w:sz w:val="24"/>
          <w:szCs w:val="24"/>
        </w:rPr>
        <w:t>Progetti di ricerca pregressi</w:t>
      </w:r>
    </w:p>
    <w:p w14:paraId="1B2760E3" w14:textId="49F7A0F6" w:rsidR="007C22EB" w:rsidRDefault="00952DE0" w:rsidP="00952DE0">
      <w:pPr>
        <w:jc w:val="both"/>
        <w:rPr>
          <w:sz w:val="24"/>
          <w:szCs w:val="24"/>
        </w:rPr>
      </w:pPr>
      <w:r w:rsidRPr="00952DE0">
        <w:rPr>
          <w:sz w:val="24"/>
          <w:szCs w:val="24"/>
        </w:rPr>
        <w:t>-</w:t>
      </w:r>
      <w:r w:rsidRPr="00952DE0">
        <w:rPr>
          <w:sz w:val="24"/>
          <w:szCs w:val="24"/>
        </w:rPr>
        <w:tab/>
      </w:r>
      <w:r w:rsidR="007C22EB" w:rsidRPr="00952DE0">
        <w:rPr>
          <w:sz w:val="24"/>
          <w:szCs w:val="24"/>
        </w:rPr>
        <w:t>componente, quale ricercatore A presso l’Università di Catania nell’ambito del finanziamento iniziativa Next Generation UE, del gruppo di ricerca Sustainable Bio-socio-cognitive AI, Spoke 10 del Partenariato esteso del progetto FAIR – Future Artificial Intelligence Research</w:t>
      </w:r>
      <w:r w:rsidR="00B7256A">
        <w:rPr>
          <w:sz w:val="24"/>
          <w:szCs w:val="24"/>
        </w:rPr>
        <w:t xml:space="preserve"> (marzo 2</w:t>
      </w:r>
      <w:r w:rsidR="00290E8E">
        <w:rPr>
          <w:sz w:val="24"/>
          <w:szCs w:val="24"/>
        </w:rPr>
        <w:t>02</w:t>
      </w:r>
      <w:r w:rsidR="00B7256A">
        <w:rPr>
          <w:sz w:val="24"/>
          <w:szCs w:val="24"/>
        </w:rPr>
        <w:t>3- febbraio 2</w:t>
      </w:r>
      <w:r w:rsidR="00290E8E">
        <w:rPr>
          <w:sz w:val="24"/>
          <w:szCs w:val="24"/>
        </w:rPr>
        <w:t>02</w:t>
      </w:r>
      <w:r w:rsidR="00B7256A">
        <w:rPr>
          <w:sz w:val="24"/>
          <w:szCs w:val="24"/>
        </w:rPr>
        <w:t>4)</w:t>
      </w:r>
      <w:r w:rsidR="007C22EB" w:rsidRPr="00952DE0">
        <w:rPr>
          <w:sz w:val="24"/>
          <w:szCs w:val="24"/>
        </w:rPr>
        <w:t>;</w:t>
      </w:r>
    </w:p>
    <w:p w14:paraId="019EDB11" w14:textId="09287D8E" w:rsidR="00952DE0" w:rsidRPr="00952DE0" w:rsidRDefault="007C22EB" w:rsidP="00952DE0">
      <w:pPr>
        <w:jc w:val="both"/>
        <w:rPr>
          <w:sz w:val="24"/>
          <w:szCs w:val="24"/>
        </w:rPr>
      </w:pPr>
      <w:r>
        <w:rPr>
          <w:sz w:val="24"/>
          <w:szCs w:val="24"/>
        </w:rPr>
        <w:t xml:space="preserve">-         </w:t>
      </w:r>
      <w:r w:rsidR="00952DE0" w:rsidRPr="00952DE0">
        <w:rPr>
          <w:sz w:val="24"/>
          <w:szCs w:val="24"/>
        </w:rPr>
        <w:t>componente del Gruppo di Ricerca “Shifts in Norm Setting” della Humboldt University di Berlin presso il Weizenbaum Institute for the Networked Society - The German Internet Institute, principal investigator il Prof.re Herbert Zech (ottobre 2021 – gennaio 2022);</w:t>
      </w:r>
    </w:p>
    <w:p w14:paraId="4646D672" w14:textId="77777777" w:rsidR="00952DE0" w:rsidRPr="00952DE0" w:rsidRDefault="00952DE0" w:rsidP="00952DE0">
      <w:pPr>
        <w:jc w:val="both"/>
        <w:rPr>
          <w:sz w:val="24"/>
          <w:szCs w:val="24"/>
        </w:rPr>
      </w:pPr>
      <w:r w:rsidRPr="00952DE0">
        <w:rPr>
          <w:sz w:val="24"/>
          <w:szCs w:val="24"/>
        </w:rPr>
        <w:t>-</w:t>
      </w:r>
      <w:r w:rsidRPr="00952DE0">
        <w:rPr>
          <w:sz w:val="24"/>
          <w:szCs w:val="24"/>
        </w:rPr>
        <w:tab/>
        <w:t>componente dell’Unità di Ricerca su “Tutela della vita familiare, rapporti di coppia e ruolo genitoriale: quali sviluppi dopo la legge Cirinnà”, nell’ambito del Piano triennale per la Ricerca del Dipartimento Giuridico dell’Università di Catania 2016-2018;</w:t>
      </w:r>
    </w:p>
    <w:p w14:paraId="269DA0E5" w14:textId="77777777" w:rsidR="00952DE0" w:rsidRPr="00952DE0" w:rsidRDefault="00952DE0" w:rsidP="00952DE0">
      <w:pPr>
        <w:jc w:val="both"/>
        <w:rPr>
          <w:sz w:val="24"/>
          <w:szCs w:val="24"/>
        </w:rPr>
      </w:pPr>
      <w:r w:rsidRPr="00952DE0">
        <w:rPr>
          <w:sz w:val="24"/>
          <w:szCs w:val="24"/>
        </w:rPr>
        <w:t xml:space="preserve"> </w:t>
      </w:r>
    </w:p>
    <w:p w14:paraId="08322917" w14:textId="77777777" w:rsidR="00952DE0" w:rsidRPr="00952DE0" w:rsidRDefault="00952DE0" w:rsidP="00952DE0">
      <w:pPr>
        <w:jc w:val="both"/>
        <w:rPr>
          <w:b/>
          <w:bCs/>
          <w:sz w:val="24"/>
          <w:szCs w:val="24"/>
        </w:rPr>
      </w:pPr>
      <w:r w:rsidRPr="00952DE0">
        <w:rPr>
          <w:b/>
          <w:bCs/>
          <w:sz w:val="24"/>
          <w:szCs w:val="24"/>
        </w:rPr>
        <w:t>Periodi di ricerca all’estero</w:t>
      </w:r>
    </w:p>
    <w:p w14:paraId="075F1E2B" w14:textId="77777777" w:rsidR="00952DE0" w:rsidRPr="00952DE0" w:rsidRDefault="00952DE0" w:rsidP="00952DE0">
      <w:pPr>
        <w:jc w:val="both"/>
        <w:rPr>
          <w:sz w:val="24"/>
          <w:szCs w:val="24"/>
        </w:rPr>
      </w:pPr>
      <w:r w:rsidRPr="00952DE0">
        <w:rPr>
          <w:sz w:val="24"/>
          <w:szCs w:val="24"/>
        </w:rPr>
        <w:t>-</w:t>
      </w:r>
      <w:r w:rsidRPr="00952DE0">
        <w:rPr>
          <w:sz w:val="24"/>
          <w:szCs w:val="24"/>
        </w:rPr>
        <w:tab/>
        <w:t xml:space="preserve">visiting researcher presso il Weizenbaum Institute for the Networked Society - "German Internet Institute“/„Deutsches Internet-Institut“, del Gruppo di Ricerca “Shifts in Norm Setting”, </w:t>
      </w:r>
      <w:r w:rsidRPr="00952DE0">
        <w:rPr>
          <w:sz w:val="24"/>
          <w:szCs w:val="24"/>
        </w:rPr>
        <w:lastRenderedPageBreak/>
        <w:t>principal investigator il Prof.re Herbert Zech, sul tema “AI, robotics and medical liability” (ottobre 2021 - gennaio 2022);</w:t>
      </w:r>
    </w:p>
    <w:p w14:paraId="6714FDAF" w14:textId="77777777" w:rsidR="00952DE0" w:rsidRPr="00952DE0" w:rsidRDefault="00952DE0" w:rsidP="00952DE0">
      <w:pPr>
        <w:jc w:val="both"/>
        <w:rPr>
          <w:sz w:val="24"/>
          <w:szCs w:val="24"/>
        </w:rPr>
      </w:pPr>
      <w:r w:rsidRPr="00952DE0">
        <w:rPr>
          <w:sz w:val="24"/>
          <w:szCs w:val="24"/>
        </w:rPr>
        <w:t>-</w:t>
      </w:r>
      <w:r w:rsidRPr="00952DE0">
        <w:rPr>
          <w:sz w:val="24"/>
          <w:szCs w:val="24"/>
        </w:rPr>
        <w:tab/>
        <w:t>visiting researcher presso la Humboldt-Universität di Berlino, sotto la guida del Prof.re Stefan Grundmann, risultato vincitore quale giovane studioso di una borsa di mobilità internazionale in uscita (luglio-novembre 2021);</w:t>
      </w:r>
    </w:p>
    <w:p w14:paraId="2B5506E8" w14:textId="77777777" w:rsidR="00952DE0" w:rsidRPr="00952DE0" w:rsidRDefault="00952DE0" w:rsidP="00952DE0">
      <w:pPr>
        <w:jc w:val="both"/>
        <w:rPr>
          <w:sz w:val="24"/>
          <w:szCs w:val="24"/>
          <w:lang w:val="en-GB"/>
        </w:rPr>
      </w:pPr>
      <w:r w:rsidRPr="00952DE0">
        <w:rPr>
          <w:sz w:val="24"/>
          <w:szCs w:val="24"/>
          <w:lang w:val="en-GB"/>
        </w:rPr>
        <w:t>-</w:t>
      </w:r>
      <w:r w:rsidRPr="00952DE0">
        <w:rPr>
          <w:sz w:val="24"/>
          <w:szCs w:val="24"/>
          <w:lang w:val="en-GB"/>
        </w:rPr>
        <w:tab/>
        <w:t>visiting researcher la School of Law (Center for Social Ethics and Policy) della University of Manchester (aprile - luglio 2019);</w:t>
      </w:r>
    </w:p>
    <w:p w14:paraId="77F6AE12" w14:textId="77777777" w:rsidR="00952DE0" w:rsidRPr="00952DE0" w:rsidRDefault="00952DE0" w:rsidP="00952DE0">
      <w:pPr>
        <w:jc w:val="both"/>
        <w:rPr>
          <w:sz w:val="24"/>
          <w:szCs w:val="24"/>
        </w:rPr>
      </w:pPr>
      <w:r w:rsidRPr="00952DE0">
        <w:rPr>
          <w:sz w:val="24"/>
          <w:szCs w:val="24"/>
        </w:rPr>
        <w:t>-</w:t>
      </w:r>
      <w:r w:rsidRPr="00952DE0">
        <w:rPr>
          <w:sz w:val="24"/>
          <w:szCs w:val="24"/>
        </w:rPr>
        <w:tab/>
        <w:t>visiting researcher presso la Facultade de Direito della Universidade de Coimbra (gennaio - aprile 2019);</w:t>
      </w:r>
    </w:p>
    <w:p w14:paraId="4D80E6CB" w14:textId="77777777" w:rsidR="00952DE0" w:rsidRPr="00952DE0" w:rsidRDefault="00952DE0" w:rsidP="00952DE0">
      <w:pPr>
        <w:jc w:val="both"/>
        <w:rPr>
          <w:sz w:val="24"/>
          <w:szCs w:val="24"/>
        </w:rPr>
      </w:pPr>
    </w:p>
    <w:p w14:paraId="6522D621" w14:textId="77777777" w:rsidR="00952DE0" w:rsidRPr="00952DE0" w:rsidRDefault="00952DE0" w:rsidP="00952DE0">
      <w:pPr>
        <w:jc w:val="both"/>
        <w:rPr>
          <w:b/>
          <w:bCs/>
          <w:sz w:val="24"/>
          <w:szCs w:val="24"/>
        </w:rPr>
      </w:pPr>
      <w:r w:rsidRPr="00952DE0">
        <w:rPr>
          <w:b/>
          <w:bCs/>
          <w:sz w:val="24"/>
          <w:szCs w:val="24"/>
        </w:rPr>
        <w:t>Esperienze editoriali</w:t>
      </w:r>
    </w:p>
    <w:p w14:paraId="047DAEC5" w14:textId="77777777" w:rsidR="00952DE0" w:rsidRPr="00952DE0" w:rsidRDefault="00952DE0" w:rsidP="00952DE0">
      <w:pPr>
        <w:jc w:val="both"/>
        <w:rPr>
          <w:sz w:val="24"/>
          <w:szCs w:val="24"/>
        </w:rPr>
      </w:pPr>
      <w:r w:rsidRPr="00952DE0">
        <w:rPr>
          <w:sz w:val="24"/>
          <w:szCs w:val="24"/>
        </w:rPr>
        <w:t>-</w:t>
      </w:r>
      <w:r w:rsidRPr="00952DE0">
        <w:rPr>
          <w:sz w:val="24"/>
          <w:szCs w:val="24"/>
        </w:rPr>
        <w:tab/>
        <w:t>componente del Comitato di Redazione della Rivista Familia. Il diritto della famiglia e delle successioni in Europa, Pacini editore;</w:t>
      </w:r>
    </w:p>
    <w:p w14:paraId="64A67BEE" w14:textId="77777777" w:rsidR="00952DE0" w:rsidRPr="00952DE0" w:rsidRDefault="00952DE0" w:rsidP="00952DE0">
      <w:pPr>
        <w:jc w:val="both"/>
        <w:rPr>
          <w:sz w:val="24"/>
          <w:szCs w:val="24"/>
        </w:rPr>
      </w:pPr>
      <w:r w:rsidRPr="00952DE0">
        <w:rPr>
          <w:sz w:val="24"/>
          <w:szCs w:val="24"/>
        </w:rPr>
        <w:t>-</w:t>
      </w:r>
      <w:r w:rsidRPr="00952DE0">
        <w:rPr>
          <w:sz w:val="24"/>
          <w:szCs w:val="24"/>
        </w:rPr>
        <w:tab/>
        <w:t>componente del Comitato Editoriale della Rivista Pactum. Rivista di diritto dei contratti, Pacini editore;</w:t>
      </w:r>
    </w:p>
    <w:p w14:paraId="61ED346C" w14:textId="77777777" w:rsidR="00952DE0" w:rsidRPr="00952DE0" w:rsidRDefault="00952DE0" w:rsidP="00952DE0">
      <w:pPr>
        <w:jc w:val="both"/>
        <w:rPr>
          <w:sz w:val="24"/>
          <w:szCs w:val="24"/>
        </w:rPr>
      </w:pPr>
    </w:p>
    <w:p w14:paraId="1584E1B2" w14:textId="2FB13B7B" w:rsidR="00952DE0" w:rsidRPr="00290E8E" w:rsidRDefault="00952DE0" w:rsidP="00952DE0">
      <w:pPr>
        <w:jc w:val="both"/>
        <w:rPr>
          <w:b/>
          <w:bCs/>
          <w:sz w:val="24"/>
          <w:szCs w:val="24"/>
        </w:rPr>
      </w:pPr>
      <w:r w:rsidRPr="00952DE0">
        <w:rPr>
          <w:b/>
          <w:bCs/>
          <w:sz w:val="24"/>
          <w:szCs w:val="24"/>
        </w:rPr>
        <w:t xml:space="preserve">Associazioni Scientifiche </w:t>
      </w:r>
    </w:p>
    <w:p w14:paraId="25D31726" w14:textId="3841D133" w:rsidR="00952DE0" w:rsidRPr="00952DE0" w:rsidRDefault="00952DE0" w:rsidP="00952DE0">
      <w:pPr>
        <w:jc w:val="both"/>
        <w:rPr>
          <w:sz w:val="24"/>
          <w:szCs w:val="24"/>
        </w:rPr>
      </w:pPr>
      <w:r w:rsidRPr="00952DE0">
        <w:rPr>
          <w:sz w:val="24"/>
          <w:szCs w:val="24"/>
        </w:rPr>
        <w:t>-</w:t>
      </w:r>
      <w:r w:rsidRPr="00952DE0">
        <w:rPr>
          <w:sz w:val="24"/>
          <w:szCs w:val="24"/>
        </w:rPr>
        <w:tab/>
        <w:t xml:space="preserve">socio corrispondente dell’Associazione Civilisti Italiani </w:t>
      </w:r>
    </w:p>
    <w:p w14:paraId="2E2BCA19" w14:textId="77777777" w:rsidR="00952DE0" w:rsidRPr="00952DE0" w:rsidRDefault="00952DE0" w:rsidP="00952DE0">
      <w:pPr>
        <w:jc w:val="both"/>
        <w:rPr>
          <w:sz w:val="24"/>
          <w:szCs w:val="24"/>
        </w:rPr>
      </w:pPr>
      <w:r w:rsidRPr="00952DE0">
        <w:rPr>
          <w:sz w:val="24"/>
          <w:szCs w:val="24"/>
        </w:rPr>
        <w:t>-</w:t>
      </w:r>
      <w:r w:rsidRPr="00952DE0">
        <w:rPr>
          <w:sz w:val="24"/>
          <w:szCs w:val="24"/>
        </w:rPr>
        <w:tab/>
        <w:t>socio ordinario della Società Italiana degli Studiosi di Diritto Civile (SISDIC).</w:t>
      </w:r>
    </w:p>
    <w:p w14:paraId="60F4EAE2" w14:textId="77777777" w:rsidR="00952DE0" w:rsidRPr="00952DE0" w:rsidRDefault="00952DE0" w:rsidP="00952DE0">
      <w:pPr>
        <w:jc w:val="both"/>
        <w:rPr>
          <w:sz w:val="24"/>
          <w:szCs w:val="24"/>
        </w:rPr>
      </w:pPr>
    </w:p>
    <w:p w14:paraId="2EE3DD15" w14:textId="77777777" w:rsidR="00952DE0" w:rsidRPr="00952DE0" w:rsidRDefault="00952DE0" w:rsidP="00952DE0">
      <w:pPr>
        <w:jc w:val="both"/>
        <w:rPr>
          <w:b/>
          <w:bCs/>
          <w:sz w:val="24"/>
          <w:szCs w:val="24"/>
        </w:rPr>
      </w:pPr>
      <w:r w:rsidRPr="00952DE0">
        <w:rPr>
          <w:b/>
          <w:bCs/>
          <w:sz w:val="24"/>
          <w:szCs w:val="24"/>
        </w:rPr>
        <w:t>Premi e riconoscimenti</w:t>
      </w:r>
    </w:p>
    <w:p w14:paraId="76A54791" w14:textId="77777777" w:rsidR="00952DE0" w:rsidRPr="00952DE0" w:rsidRDefault="00952DE0" w:rsidP="00952DE0">
      <w:pPr>
        <w:jc w:val="both"/>
        <w:rPr>
          <w:sz w:val="24"/>
          <w:szCs w:val="24"/>
        </w:rPr>
      </w:pPr>
      <w:r w:rsidRPr="00952DE0">
        <w:rPr>
          <w:sz w:val="24"/>
          <w:szCs w:val="24"/>
        </w:rPr>
        <w:t>-</w:t>
      </w:r>
      <w:r w:rsidRPr="00952DE0">
        <w:rPr>
          <w:sz w:val="24"/>
          <w:szCs w:val="24"/>
        </w:rPr>
        <w:tab/>
        <w:t xml:space="preserve">Premio per Alto Merito Scientifico 2023 dell’Unione dei Privatisti (U.P.) per il volume “Maternità surrogata altruistica e tecniche di costituzione dello status – Giappichelli, Torino, 2022”; </w:t>
      </w:r>
    </w:p>
    <w:p w14:paraId="3F8DA4C0" w14:textId="03906BA0" w:rsidR="00952DE0" w:rsidRDefault="00952DE0" w:rsidP="00952DE0">
      <w:pPr>
        <w:jc w:val="both"/>
        <w:rPr>
          <w:sz w:val="24"/>
          <w:szCs w:val="24"/>
        </w:rPr>
      </w:pPr>
      <w:r w:rsidRPr="00952DE0">
        <w:rPr>
          <w:sz w:val="24"/>
          <w:szCs w:val="24"/>
        </w:rPr>
        <w:t>-</w:t>
      </w:r>
      <w:r w:rsidRPr="00952DE0">
        <w:rPr>
          <w:sz w:val="24"/>
          <w:szCs w:val="24"/>
        </w:rPr>
        <w:tab/>
        <w:t>"Menzione speciale" per la tesi di dottorato nel contesto del IV Bando per il Premio “Migliori Tesi di Dottorato”, bandito dall’Associazione dottorati di diritto privato (ADP), con riferimento alle tesi dell'anno 2020/2021;</w:t>
      </w:r>
    </w:p>
    <w:p w14:paraId="2914C6CB" w14:textId="77777777" w:rsidR="00314C06" w:rsidRPr="00952DE0" w:rsidRDefault="00314C06" w:rsidP="00952DE0">
      <w:pPr>
        <w:jc w:val="both"/>
        <w:rPr>
          <w:sz w:val="24"/>
          <w:szCs w:val="24"/>
        </w:rPr>
      </w:pPr>
    </w:p>
    <w:p w14:paraId="37F61E29" w14:textId="77777777" w:rsidR="00952DE0" w:rsidRPr="00952DE0" w:rsidRDefault="00952DE0" w:rsidP="00952DE0">
      <w:pPr>
        <w:jc w:val="both"/>
        <w:rPr>
          <w:sz w:val="24"/>
          <w:szCs w:val="24"/>
        </w:rPr>
      </w:pPr>
      <w:r w:rsidRPr="00952DE0">
        <w:rPr>
          <w:sz w:val="24"/>
          <w:szCs w:val="24"/>
        </w:rPr>
        <w:t>Altre informazioni</w:t>
      </w:r>
    </w:p>
    <w:p w14:paraId="77EFDE83" w14:textId="77777777" w:rsidR="00952DE0" w:rsidRPr="00952DE0" w:rsidRDefault="00952DE0" w:rsidP="00952DE0">
      <w:pPr>
        <w:jc w:val="both"/>
        <w:rPr>
          <w:sz w:val="24"/>
          <w:szCs w:val="24"/>
        </w:rPr>
      </w:pPr>
      <w:r w:rsidRPr="00952DE0">
        <w:rPr>
          <w:sz w:val="24"/>
          <w:szCs w:val="24"/>
        </w:rPr>
        <w:t>-</w:t>
      </w:r>
      <w:r w:rsidRPr="00952DE0">
        <w:rPr>
          <w:sz w:val="24"/>
          <w:szCs w:val="24"/>
        </w:rPr>
        <w:tab/>
        <w:t>abilitato all’esercizio della professione forense dal 14.11.2019;</w:t>
      </w:r>
    </w:p>
    <w:p w14:paraId="2652C290" w14:textId="77777777" w:rsidR="00E36F58" w:rsidRDefault="00952DE0" w:rsidP="00952DE0">
      <w:pPr>
        <w:jc w:val="both"/>
        <w:rPr>
          <w:sz w:val="24"/>
          <w:szCs w:val="24"/>
        </w:rPr>
      </w:pPr>
      <w:r w:rsidRPr="00952DE0">
        <w:rPr>
          <w:sz w:val="24"/>
          <w:szCs w:val="24"/>
        </w:rPr>
        <w:t>-</w:t>
      </w:r>
      <w:r w:rsidRPr="00952DE0">
        <w:rPr>
          <w:sz w:val="24"/>
          <w:szCs w:val="24"/>
        </w:rPr>
        <w:tab/>
        <w:t>svolgimento con esito positivo del tirocinio formativo, ex art. 73, l. n. 78\2013, presso la I Sezione Civile della Corte d’Appello di Catania (gennaio 2017 - luglio 2018);</w:t>
      </w:r>
    </w:p>
    <w:p w14:paraId="48383CB4" w14:textId="76A64335" w:rsidR="00952DE0" w:rsidRPr="00952DE0" w:rsidRDefault="00E36F58" w:rsidP="00952DE0">
      <w:pPr>
        <w:jc w:val="both"/>
        <w:rPr>
          <w:sz w:val="24"/>
          <w:szCs w:val="24"/>
        </w:rPr>
      </w:pPr>
      <w:r>
        <w:rPr>
          <w:sz w:val="24"/>
          <w:szCs w:val="24"/>
        </w:rPr>
        <w:t>-           cono</w:t>
      </w:r>
      <w:r w:rsidR="004474A8">
        <w:rPr>
          <w:sz w:val="24"/>
          <w:szCs w:val="24"/>
        </w:rPr>
        <w:t>scenza della lingua inglese, tedesca, spagnola e portoghese</w:t>
      </w:r>
      <w:r w:rsidR="00952DE0" w:rsidRPr="00952DE0">
        <w:rPr>
          <w:sz w:val="24"/>
          <w:szCs w:val="24"/>
        </w:rPr>
        <w:t xml:space="preserve"> </w:t>
      </w:r>
    </w:p>
    <w:p w14:paraId="49FB48A6" w14:textId="77777777" w:rsidR="00952DE0" w:rsidRPr="00952DE0" w:rsidRDefault="00952DE0" w:rsidP="00952DE0">
      <w:pPr>
        <w:jc w:val="both"/>
        <w:rPr>
          <w:sz w:val="24"/>
          <w:szCs w:val="24"/>
        </w:rPr>
      </w:pPr>
      <w:r w:rsidRPr="00952DE0">
        <w:rPr>
          <w:sz w:val="24"/>
          <w:szCs w:val="24"/>
        </w:rPr>
        <w:t xml:space="preserve">  </w:t>
      </w:r>
    </w:p>
    <w:p w14:paraId="481EE909" w14:textId="77777777" w:rsidR="00952DE0" w:rsidRPr="00952DE0" w:rsidRDefault="00952DE0" w:rsidP="00952DE0">
      <w:pPr>
        <w:jc w:val="both"/>
        <w:rPr>
          <w:sz w:val="24"/>
          <w:szCs w:val="24"/>
        </w:rPr>
      </w:pPr>
      <w:r w:rsidRPr="00952DE0">
        <w:rPr>
          <w:sz w:val="24"/>
          <w:szCs w:val="24"/>
        </w:rPr>
        <w:t xml:space="preserve">  Firma                                                                                                   Data</w:t>
      </w:r>
    </w:p>
    <w:p w14:paraId="0E302016" w14:textId="7305128F" w:rsidR="00AF19FC" w:rsidRPr="00952DE0" w:rsidRDefault="00952DE0" w:rsidP="00952DE0">
      <w:pPr>
        <w:jc w:val="both"/>
        <w:rPr>
          <w:sz w:val="24"/>
          <w:szCs w:val="24"/>
        </w:rPr>
      </w:pPr>
      <w:r w:rsidRPr="00952DE0">
        <w:rPr>
          <w:sz w:val="24"/>
          <w:szCs w:val="24"/>
        </w:rPr>
        <w:t xml:space="preserve">   Alfio Guido Grasso                                                                           </w:t>
      </w:r>
      <w:r>
        <w:rPr>
          <w:sz w:val="24"/>
          <w:szCs w:val="24"/>
        </w:rPr>
        <w:t>2</w:t>
      </w:r>
      <w:r w:rsidRPr="00952DE0">
        <w:rPr>
          <w:sz w:val="24"/>
          <w:szCs w:val="24"/>
        </w:rPr>
        <w:t>.</w:t>
      </w:r>
      <w:r>
        <w:rPr>
          <w:sz w:val="24"/>
          <w:szCs w:val="24"/>
        </w:rPr>
        <w:t>3</w:t>
      </w:r>
      <w:r w:rsidRPr="00952DE0">
        <w:rPr>
          <w:sz w:val="24"/>
          <w:szCs w:val="24"/>
        </w:rPr>
        <w:t>.2</w:t>
      </w:r>
      <w:r>
        <w:rPr>
          <w:sz w:val="24"/>
          <w:szCs w:val="24"/>
        </w:rPr>
        <w:t>4</w:t>
      </w:r>
    </w:p>
    <w:sectPr w:rsidR="00AF19FC" w:rsidRPr="00952DE0" w:rsidSect="005805C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C14E" w14:textId="77777777" w:rsidR="005805C0" w:rsidRDefault="005805C0" w:rsidP="00067C75">
      <w:pPr>
        <w:spacing w:after="0" w:line="240" w:lineRule="auto"/>
      </w:pPr>
      <w:r>
        <w:separator/>
      </w:r>
    </w:p>
  </w:endnote>
  <w:endnote w:type="continuationSeparator" w:id="0">
    <w:p w14:paraId="2AC0C5FF" w14:textId="77777777" w:rsidR="005805C0" w:rsidRDefault="005805C0" w:rsidP="000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8033"/>
      <w:docPartObj>
        <w:docPartGallery w:val="Page Numbers (Bottom of Page)"/>
        <w:docPartUnique/>
      </w:docPartObj>
    </w:sdtPr>
    <w:sdtContent>
      <w:p w14:paraId="4389D18B" w14:textId="2E16081C" w:rsidR="00067C75" w:rsidRDefault="00067C75">
        <w:pPr>
          <w:pStyle w:val="Pidipagina"/>
          <w:jc w:val="center"/>
        </w:pPr>
        <w:r>
          <w:fldChar w:fldCharType="begin"/>
        </w:r>
        <w:r>
          <w:instrText>PAGE   \* MERGEFORMAT</w:instrText>
        </w:r>
        <w:r>
          <w:fldChar w:fldCharType="separate"/>
        </w:r>
        <w:r>
          <w:t>2</w:t>
        </w:r>
        <w:r>
          <w:fldChar w:fldCharType="end"/>
        </w:r>
      </w:p>
    </w:sdtContent>
  </w:sdt>
  <w:p w14:paraId="68FBD3A3" w14:textId="77777777" w:rsidR="00067C75" w:rsidRDefault="00067C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5585" w14:textId="77777777" w:rsidR="005805C0" w:rsidRDefault="005805C0" w:rsidP="00067C75">
      <w:pPr>
        <w:spacing w:after="0" w:line="240" w:lineRule="auto"/>
      </w:pPr>
      <w:r>
        <w:separator/>
      </w:r>
    </w:p>
  </w:footnote>
  <w:footnote w:type="continuationSeparator" w:id="0">
    <w:p w14:paraId="0D3565F2" w14:textId="77777777" w:rsidR="005805C0" w:rsidRDefault="005805C0" w:rsidP="00067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E0"/>
    <w:rsid w:val="00067C75"/>
    <w:rsid w:val="00265561"/>
    <w:rsid w:val="00290E8E"/>
    <w:rsid w:val="00314C06"/>
    <w:rsid w:val="004474A8"/>
    <w:rsid w:val="004552B6"/>
    <w:rsid w:val="005805C0"/>
    <w:rsid w:val="00757D7A"/>
    <w:rsid w:val="007C22EB"/>
    <w:rsid w:val="00952DE0"/>
    <w:rsid w:val="00AF19FC"/>
    <w:rsid w:val="00B416C0"/>
    <w:rsid w:val="00B7256A"/>
    <w:rsid w:val="00C23B18"/>
    <w:rsid w:val="00E36F58"/>
    <w:rsid w:val="00FA42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4E70"/>
  <w15:chartTrackingRefBased/>
  <w15:docId w15:val="{CD79EBF0-6486-4134-99E9-2D9C1270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lang w:val="it-IT"/>
    </w:rPr>
  </w:style>
  <w:style w:type="paragraph" w:styleId="Titolo1">
    <w:name w:val="heading 1"/>
    <w:basedOn w:val="Normale"/>
    <w:next w:val="Normale"/>
    <w:link w:val="Titolo1Carattere"/>
    <w:uiPriority w:val="9"/>
    <w:qFormat/>
    <w:rsid w:val="00952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52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52DE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52DE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52DE0"/>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952DE0"/>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952DE0"/>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952DE0"/>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952DE0"/>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2DE0"/>
    <w:rPr>
      <w:rFonts w:asciiTheme="majorHAnsi" w:eastAsiaTheme="majorEastAsia" w:hAnsiTheme="majorHAnsi" w:cstheme="majorBidi"/>
      <w:noProof/>
      <w:color w:val="0F4761" w:themeColor="accent1" w:themeShade="BF"/>
      <w:sz w:val="40"/>
      <w:szCs w:val="40"/>
      <w:lang w:val="it-IT"/>
    </w:rPr>
  </w:style>
  <w:style w:type="character" w:customStyle="1" w:styleId="Titolo2Carattere">
    <w:name w:val="Titolo 2 Carattere"/>
    <w:basedOn w:val="Carpredefinitoparagrafo"/>
    <w:link w:val="Titolo2"/>
    <w:uiPriority w:val="9"/>
    <w:semiHidden/>
    <w:rsid w:val="00952DE0"/>
    <w:rPr>
      <w:rFonts w:asciiTheme="majorHAnsi" w:eastAsiaTheme="majorEastAsia" w:hAnsiTheme="majorHAnsi" w:cstheme="majorBidi"/>
      <w:noProof/>
      <w:color w:val="0F4761" w:themeColor="accent1" w:themeShade="BF"/>
      <w:sz w:val="32"/>
      <w:szCs w:val="32"/>
      <w:lang w:val="it-IT"/>
    </w:rPr>
  </w:style>
  <w:style w:type="character" w:customStyle="1" w:styleId="Titolo3Carattere">
    <w:name w:val="Titolo 3 Carattere"/>
    <w:basedOn w:val="Carpredefinitoparagrafo"/>
    <w:link w:val="Titolo3"/>
    <w:uiPriority w:val="9"/>
    <w:semiHidden/>
    <w:rsid w:val="00952DE0"/>
    <w:rPr>
      <w:rFonts w:asciiTheme="minorHAnsi" w:eastAsiaTheme="majorEastAsia" w:hAnsiTheme="minorHAnsi" w:cstheme="majorBidi"/>
      <w:noProof/>
      <w:color w:val="0F4761" w:themeColor="accent1" w:themeShade="BF"/>
      <w:sz w:val="28"/>
      <w:szCs w:val="28"/>
      <w:lang w:val="it-IT"/>
    </w:rPr>
  </w:style>
  <w:style w:type="character" w:customStyle="1" w:styleId="Titolo4Carattere">
    <w:name w:val="Titolo 4 Carattere"/>
    <w:basedOn w:val="Carpredefinitoparagrafo"/>
    <w:link w:val="Titolo4"/>
    <w:uiPriority w:val="9"/>
    <w:semiHidden/>
    <w:rsid w:val="00952DE0"/>
    <w:rPr>
      <w:rFonts w:asciiTheme="minorHAnsi" w:eastAsiaTheme="majorEastAsia" w:hAnsiTheme="minorHAnsi" w:cstheme="majorBidi"/>
      <w:i/>
      <w:iCs/>
      <w:noProof/>
      <w:color w:val="0F4761" w:themeColor="accent1" w:themeShade="BF"/>
      <w:lang w:val="it-IT"/>
    </w:rPr>
  </w:style>
  <w:style w:type="character" w:customStyle="1" w:styleId="Titolo5Carattere">
    <w:name w:val="Titolo 5 Carattere"/>
    <w:basedOn w:val="Carpredefinitoparagrafo"/>
    <w:link w:val="Titolo5"/>
    <w:uiPriority w:val="9"/>
    <w:semiHidden/>
    <w:rsid w:val="00952DE0"/>
    <w:rPr>
      <w:rFonts w:asciiTheme="minorHAnsi" w:eastAsiaTheme="majorEastAsia" w:hAnsiTheme="minorHAnsi" w:cstheme="majorBidi"/>
      <w:noProof/>
      <w:color w:val="0F4761" w:themeColor="accent1" w:themeShade="BF"/>
      <w:lang w:val="it-IT"/>
    </w:rPr>
  </w:style>
  <w:style w:type="character" w:customStyle="1" w:styleId="Titolo6Carattere">
    <w:name w:val="Titolo 6 Carattere"/>
    <w:basedOn w:val="Carpredefinitoparagrafo"/>
    <w:link w:val="Titolo6"/>
    <w:uiPriority w:val="9"/>
    <w:semiHidden/>
    <w:rsid w:val="00952DE0"/>
    <w:rPr>
      <w:rFonts w:asciiTheme="minorHAnsi" w:eastAsiaTheme="majorEastAsia" w:hAnsiTheme="minorHAnsi" w:cstheme="majorBidi"/>
      <w:i/>
      <w:iCs/>
      <w:noProof/>
      <w:color w:val="595959" w:themeColor="text1" w:themeTint="A6"/>
      <w:lang w:val="it-IT"/>
    </w:rPr>
  </w:style>
  <w:style w:type="character" w:customStyle="1" w:styleId="Titolo7Carattere">
    <w:name w:val="Titolo 7 Carattere"/>
    <w:basedOn w:val="Carpredefinitoparagrafo"/>
    <w:link w:val="Titolo7"/>
    <w:uiPriority w:val="9"/>
    <w:semiHidden/>
    <w:rsid w:val="00952DE0"/>
    <w:rPr>
      <w:rFonts w:asciiTheme="minorHAnsi" w:eastAsiaTheme="majorEastAsia" w:hAnsiTheme="minorHAnsi" w:cstheme="majorBidi"/>
      <w:noProof/>
      <w:color w:val="595959" w:themeColor="text1" w:themeTint="A6"/>
      <w:lang w:val="it-IT"/>
    </w:rPr>
  </w:style>
  <w:style w:type="character" w:customStyle="1" w:styleId="Titolo8Carattere">
    <w:name w:val="Titolo 8 Carattere"/>
    <w:basedOn w:val="Carpredefinitoparagrafo"/>
    <w:link w:val="Titolo8"/>
    <w:uiPriority w:val="9"/>
    <w:semiHidden/>
    <w:rsid w:val="00952DE0"/>
    <w:rPr>
      <w:rFonts w:asciiTheme="minorHAnsi" w:eastAsiaTheme="majorEastAsia" w:hAnsiTheme="minorHAnsi" w:cstheme="majorBidi"/>
      <w:i/>
      <w:iCs/>
      <w:noProof/>
      <w:color w:val="272727" w:themeColor="text1" w:themeTint="D8"/>
      <w:lang w:val="it-IT"/>
    </w:rPr>
  </w:style>
  <w:style w:type="character" w:customStyle="1" w:styleId="Titolo9Carattere">
    <w:name w:val="Titolo 9 Carattere"/>
    <w:basedOn w:val="Carpredefinitoparagrafo"/>
    <w:link w:val="Titolo9"/>
    <w:uiPriority w:val="9"/>
    <w:semiHidden/>
    <w:rsid w:val="00952DE0"/>
    <w:rPr>
      <w:rFonts w:asciiTheme="minorHAnsi" w:eastAsiaTheme="majorEastAsia" w:hAnsiTheme="minorHAnsi" w:cstheme="majorBidi"/>
      <w:noProof/>
      <w:color w:val="272727" w:themeColor="text1" w:themeTint="D8"/>
      <w:lang w:val="it-IT"/>
    </w:rPr>
  </w:style>
  <w:style w:type="paragraph" w:styleId="Titolo">
    <w:name w:val="Title"/>
    <w:basedOn w:val="Normale"/>
    <w:next w:val="Normale"/>
    <w:link w:val="TitoloCarattere"/>
    <w:uiPriority w:val="10"/>
    <w:qFormat/>
    <w:rsid w:val="00952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52DE0"/>
    <w:rPr>
      <w:rFonts w:asciiTheme="majorHAnsi" w:eastAsiaTheme="majorEastAsia" w:hAnsiTheme="majorHAnsi" w:cstheme="majorBidi"/>
      <w:noProof/>
      <w:spacing w:val="-10"/>
      <w:kern w:val="28"/>
      <w:sz w:val="56"/>
      <w:szCs w:val="56"/>
      <w:lang w:val="it-IT"/>
    </w:rPr>
  </w:style>
  <w:style w:type="paragraph" w:styleId="Sottotitolo">
    <w:name w:val="Subtitle"/>
    <w:basedOn w:val="Normale"/>
    <w:next w:val="Normale"/>
    <w:link w:val="SottotitoloCarattere"/>
    <w:uiPriority w:val="11"/>
    <w:qFormat/>
    <w:rsid w:val="00952DE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52DE0"/>
    <w:rPr>
      <w:rFonts w:asciiTheme="minorHAnsi" w:eastAsiaTheme="majorEastAsia" w:hAnsiTheme="minorHAnsi" w:cstheme="majorBidi"/>
      <w:noProof/>
      <w:color w:val="595959" w:themeColor="text1" w:themeTint="A6"/>
      <w:spacing w:val="15"/>
      <w:sz w:val="28"/>
      <w:szCs w:val="28"/>
      <w:lang w:val="it-IT"/>
    </w:rPr>
  </w:style>
  <w:style w:type="paragraph" w:styleId="Citazione">
    <w:name w:val="Quote"/>
    <w:basedOn w:val="Normale"/>
    <w:next w:val="Normale"/>
    <w:link w:val="CitazioneCarattere"/>
    <w:uiPriority w:val="29"/>
    <w:qFormat/>
    <w:rsid w:val="00952DE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52DE0"/>
    <w:rPr>
      <w:i/>
      <w:iCs/>
      <w:noProof/>
      <w:color w:val="404040" w:themeColor="text1" w:themeTint="BF"/>
      <w:lang w:val="it-IT"/>
    </w:rPr>
  </w:style>
  <w:style w:type="paragraph" w:styleId="Paragrafoelenco">
    <w:name w:val="List Paragraph"/>
    <w:basedOn w:val="Normale"/>
    <w:uiPriority w:val="34"/>
    <w:qFormat/>
    <w:rsid w:val="00952DE0"/>
    <w:pPr>
      <w:ind w:left="720"/>
      <w:contextualSpacing/>
    </w:pPr>
  </w:style>
  <w:style w:type="character" w:styleId="Enfasiintensa">
    <w:name w:val="Intense Emphasis"/>
    <w:basedOn w:val="Carpredefinitoparagrafo"/>
    <w:uiPriority w:val="21"/>
    <w:qFormat/>
    <w:rsid w:val="00952DE0"/>
    <w:rPr>
      <w:i/>
      <w:iCs/>
      <w:color w:val="0F4761" w:themeColor="accent1" w:themeShade="BF"/>
    </w:rPr>
  </w:style>
  <w:style w:type="paragraph" w:styleId="Citazioneintensa">
    <w:name w:val="Intense Quote"/>
    <w:basedOn w:val="Normale"/>
    <w:next w:val="Normale"/>
    <w:link w:val="CitazioneintensaCarattere"/>
    <w:uiPriority w:val="30"/>
    <w:qFormat/>
    <w:rsid w:val="00952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52DE0"/>
    <w:rPr>
      <w:i/>
      <w:iCs/>
      <w:noProof/>
      <w:color w:val="0F4761" w:themeColor="accent1" w:themeShade="BF"/>
      <w:lang w:val="it-IT"/>
    </w:rPr>
  </w:style>
  <w:style w:type="character" w:styleId="Riferimentointenso">
    <w:name w:val="Intense Reference"/>
    <w:basedOn w:val="Carpredefinitoparagrafo"/>
    <w:uiPriority w:val="32"/>
    <w:qFormat/>
    <w:rsid w:val="00952DE0"/>
    <w:rPr>
      <w:b/>
      <w:bCs/>
      <w:smallCaps/>
      <w:color w:val="0F4761" w:themeColor="accent1" w:themeShade="BF"/>
      <w:spacing w:val="5"/>
    </w:rPr>
  </w:style>
  <w:style w:type="paragraph" w:styleId="Intestazione">
    <w:name w:val="header"/>
    <w:basedOn w:val="Normale"/>
    <w:link w:val="IntestazioneCarattere"/>
    <w:uiPriority w:val="99"/>
    <w:unhideWhenUsed/>
    <w:rsid w:val="00067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7C75"/>
    <w:rPr>
      <w:noProof/>
      <w:lang w:val="it-IT"/>
    </w:rPr>
  </w:style>
  <w:style w:type="paragraph" w:styleId="Pidipagina">
    <w:name w:val="footer"/>
    <w:basedOn w:val="Normale"/>
    <w:link w:val="PidipaginaCarattere"/>
    <w:uiPriority w:val="99"/>
    <w:unhideWhenUsed/>
    <w:rsid w:val="00067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7C75"/>
    <w:rPr>
      <w:noProo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3084</Words>
  <Characters>17581</Characters>
  <Application>Microsoft Office Word</Application>
  <DocSecurity>0</DocSecurity>
  <Lines>146</Lines>
  <Paragraphs>41</Paragraphs>
  <ScaleCrop>false</ScaleCrop>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grasso</dc:creator>
  <cp:keywords/>
  <dc:description/>
  <cp:lastModifiedBy>guido grasso</cp:lastModifiedBy>
  <cp:revision>12</cp:revision>
  <dcterms:created xsi:type="dcterms:W3CDTF">2024-03-02T10:26:00Z</dcterms:created>
  <dcterms:modified xsi:type="dcterms:W3CDTF">2024-03-02T10:47:00Z</dcterms:modified>
</cp:coreProperties>
</file>